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7D93C" w14:textId="06C8BDAA" w:rsidR="00845C79" w:rsidRPr="00845C79" w:rsidRDefault="00845C79" w:rsidP="001113B7">
      <w:pPr>
        <w:jc w:val="right"/>
        <w:rPr>
          <w:sz w:val="22"/>
          <w:szCs w:val="22"/>
        </w:rPr>
      </w:pPr>
      <w:r w:rsidRPr="00845C79">
        <w:rPr>
          <w:sz w:val="22"/>
          <w:szCs w:val="22"/>
        </w:rPr>
        <w:t xml:space="preserve">Załącznik do decyzji </w:t>
      </w:r>
      <w:proofErr w:type="spellStart"/>
      <w:r w:rsidRPr="00845C79">
        <w:rPr>
          <w:sz w:val="22"/>
          <w:szCs w:val="22"/>
        </w:rPr>
        <w:t>MRiRW</w:t>
      </w:r>
      <w:proofErr w:type="spellEnd"/>
      <w:r w:rsidRPr="00845C79">
        <w:rPr>
          <w:sz w:val="22"/>
          <w:szCs w:val="22"/>
        </w:rPr>
        <w:t xml:space="preserve"> </w:t>
      </w:r>
      <w:r w:rsidRPr="00A60846">
        <w:rPr>
          <w:sz w:val="22"/>
          <w:szCs w:val="22"/>
        </w:rPr>
        <w:t xml:space="preserve">nr </w:t>
      </w:r>
      <w:r w:rsidR="00830BCB">
        <w:rPr>
          <w:rFonts w:eastAsia="Calibri"/>
          <w:sz w:val="22"/>
          <w:szCs w:val="22"/>
          <w:lang w:eastAsia="en-US"/>
        </w:rPr>
        <w:t>R-1653</w:t>
      </w:r>
      <w:r w:rsidR="00222728" w:rsidRPr="00222728">
        <w:rPr>
          <w:rFonts w:eastAsia="Calibri"/>
          <w:sz w:val="22"/>
          <w:szCs w:val="22"/>
          <w:lang w:eastAsia="en-US"/>
        </w:rPr>
        <w:t>/202</w:t>
      </w:r>
      <w:r w:rsidR="00C96C58">
        <w:rPr>
          <w:rFonts w:eastAsia="Calibri"/>
          <w:sz w:val="22"/>
          <w:szCs w:val="22"/>
          <w:lang w:eastAsia="en-US"/>
        </w:rPr>
        <w:t>4</w:t>
      </w:r>
      <w:r w:rsidR="00222728" w:rsidRPr="00222728">
        <w:rPr>
          <w:rFonts w:eastAsia="Calibri"/>
          <w:sz w:val="22"/>
          <w:szCs w:val="22"/>
          <w:lang w:eastAsia="en-US"/>
        </w:rPr>
        <w:t>d</w:t>
      </w:r>
      <w:r w:rsidR="00222728">
        <w:rPr>
          <w:sz w:val="22"/>
          <w:szCs w:val="22"/>
        </w:rPr>
        <w:t xml:space="preserve"> z dnia</w:t>
      </w:r>
      <w:r w:rsidR="00C96C58">
        <w:rPr>
          <w:sz w:val="22"/>
          <w:szCs w:val="22"/>
        </w:rPr>
        <w:t xml:space="preserve"> </w:t>
      </w:r>
      <w:r w:rsidR="002C67AB">
        <w:rPr>
          <w:sz w:val="22"/>
          <w:szCs w:val="22"/>
        </w:rPr>
        <w:t>19</w:t>
      </w:r>
      <w:r w:rsidR="00222728">
        <w:rPr>
          <w:sz w:val="22"/>
          <w:szCs w:val="22"/>
        </w:rPr>
        <w:t>.12</w:t>
      </w:r>
      <w:r w:rsidR="00A60846">
        <w:rPr>
          <w:sz w:val="22"/>
          <w:szCs w:val="22"/>
        </w:rPr>
        <w:t>.202</w:t>
      </w:r>
      <w:r w:rsidR="00C96C58">
        <w:rPr>
          <w:sz w:val="22"/>
          <w:szCs w:val="22"/>
        </w:rPr>
        <w:t>4</w:t>
      </w:r>
      <w:r w:rsidR="00A60846">
        <w:rPr>
          <w:sz w:val="22"/>
          <w:szCs w:val="22"/>
        </w:rPr>
        <w:t xml:space="preserve"> r.</w:t>
      </w:r>
    </w:p>
    <w:p w14:paraId="43ABA168" w14:textId="248D00F8" w:rsidR="003C2695" w:rsidRDefault="00845C79" w:rsidP="00845C79">
      <w:pPr>
        <w:jc w:val="right"/>
        <w:rPr>
          <w:sz w:val="22"/>
          <w:szCs w:val="22"/>
        </w:rPr>
      </w:pPr>
      <w:r w:rsidRPr="00845C79">
        <w:rPr>
          <w:sz w:val="22"/>
          <w:szCs w:val="22"/>
        </w:rPr>
        <w:t xml:space="preserve">zmieniającej zezwolenie </w:t>
      </w:r>
      <w:proofErr w:type="spellStart"/>
      <w:r w:rsidR="00830BCB">
        <w:rPr>
          <w:sz w:val="22"/>
          <w:szCs w:val="22"/>
        </w:rPr>
        <w:t>MRiRW</w:t>
      </w:r>
      <w:proofErr w:type="spellEnd"/>
      <w:r w:rsidR="00830BCB">
        <w:rPr>
          <w:sz w:val="22"/>
          <w:szCs w:val="22"/>
        </w:rPr>
        <w:t xml:space="preserve"> nr R</w:t>
      </w:r>
      <w:r w:rsidR="00DC6717">
        <w:rPr>
          <w:sz w:val="22"/>
          <w:szCs w:val="22"/>
        </w:rPr>
        <w:t>-</w:t>
      </w:r>
      <w:r w:rsidR="000C46A5">
        <w:rPr>
          <w:sz w:val="22"/>
          <w:szCs w:val="22"/>
        </w:rPr>
        <w:t>97/2021 z dnia 26.07</w:t>
      </w:r>
      <w:r w:rsidR="009964F0">
        <w:rPr>
          <w:sz w:val="22"/>
          <w:szCs w:val="22"/>
        </w:rPr>
        <w:t>.2021 r.</w:t>
      </w:r>
    </w:p>
    <w:p w14:paraId="2A5BFC95" w14:textId="77777777" w:rsidR="003C2695" w:rsidRDefault="003C2695">
      <w:pPr>
        <w:pStyle w:val="Zwykytekst"/>
        <w:tabs>
          <w:tab w:val="left" w:pos="1276"/>
        </w:tabs>
        <w:jc w:val="right"/>
        <w:rPr>
          <w:rFonts w:ascii="Times New Roman" w:hAnsi="Times New Roman"/>
          <w:sz w:val="22"/>
          <w:szCs w:val="22"/>
        </w:rPr>
      </w:pPr>
    </w:p>
    <w:p w14:paraId="25F5A5E4" w14:textId="77777777" w:rsidR="003C2695" w:rsidRDefault="009964F0">
      <w:pPr>
        <w:pStyle w:val="Zwykytekst"/>
        <w:tabs>
          <w:tab w:val="left" w:pos="127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Posiadacz zezwolenia:</w:t>
      </w:r>
    </w:p>
    <w:p w14:paraId="5BE9D36C" w14:textId="77777777" w:rsidR="003C2695" w:rsidRDefault="009964F0">
      <w:pPr>
        <w:jc w:val="both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Innvigo</w:t>
      </w:r>
      <w:proofErr w:type="spellEnd"/>
      <w:r>
        <w:rPr>
          <w:bCs/>
          <w:sz w:val="22"/>
          <w:szCs w:val="22"/>
        </w:rPr>
        <w:t xml:space="preserve"> Sp. z o.o., Aleje Jerozolimskie 178</w:t>
      </w:r>
      <w:r>
        <w:rPr>
          <w:sz w:val="22"/>
          <w:szCs w:val="22"/>
        </w:rPr>
        <w:t xml:space="preserve">, 02-486 Warszawa, </w:t>
      </w:r>
    </w:p>
    <w:p w14:paraId="3460CDE5" w14:textId="77777777" w:rsidR="003C2695" w:rsidRDefault="009964F0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tel. +48 22 468 26 70, </w:t>
      </w:r>
      <w:proofErr w:type="spellStart"/>
      <w:r>
        <w:rPr>
          <w:sz w:val="22"/>
          <w:szCs w:val="22"/>
          <w:lang w:val="de-DE"/>
        </w:rPr>
        <w:t>e-mail</w:t>
      </w:r>
      <w:proofErr w:type="spellEnd"/>
      <w:r>
        <w:rPr>
          <w:sz w:val="22"/>
          <w:szCs w:val="22"/>
          <w:lang w:val="de-DE"/>
        </w:rPr>
        <w:t>: biuro@innvigo.com</w:t>
      </w:r>
    </w:p>
    <w:p w14:paraId="00C7A71B" w14:textId="77777777" w:rsidR="003C2695" w:rsidRDefault="003C2695">
      <w:pPr>
        <w:jc w:val="both"/>
        <w:rPr>
          <w:sz w:val="22"/>
          <w:szCs w:val="22"/>
          <w:lang w:val="de-DE"/>
        </w:rPr>
      </w:pPr>
    </w:p>
    <w:p w14:paraId="06627348" w14:textId="77777777" w:rsidR="003C2695" w:rsidRDefault="009964F0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Podmiot odpowiedzialny za końcowe pakowanie i etykietowanie środka ochrony roślin:</w:t>
      </w:r>
    </w:p>
    <w:p w14:paraId="09ED34AD" w14:textId="77777777" w:rsidR="003C2695" w:rsidRDefault="009964F0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</w:t>
      </w:r>
    </w:p>
    <w:p w14:paraId="6C0A9390" w14:textId="77777777" w:rsidR="003C2695" w:rsidRDefault="003C2695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</w:p>
    <w:p w14:paraId="6CCBFD84" w14:textId="77777777" w:rsidR="003C2695" w:rsidRDefault="003C2695">
      <w:pPr>
        <w:jc w:val="both"/>
        <w:rPr>
          <w:sz w:val="22"/>
          <w:szCs w:val="22"/>
        </w:rPr>
      </w:pPr>
    </w:p>
    <w:p w14:paraId="68C9AD42" w14:textId="77777777" w:rsidR="003C2695" w:rsidRDefault="009964F0">
      <w:pPr>
        <w:pStyle w:val="Zwykytekst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Tudor 114 OD</w:t>
      </w:r>
    </w:p>
    <w:p w14:paraId="1C08A401" w14:textId="30F820DF" w:rsidR="003C2695" w:rsidRDefault="003C2695">
      <w:pPr>
        <w:pStyle w:val="Zwykytekst"/>
        <w:rPr>
          <w:rFonts w:ascii="Times New Roman" w:hAnsi="Times New Roman"/>
          <w:sz w:val="22"/>
          <w:szCs w:val="22"/>
          <w:u w:val="single"/>
        </w:rPr>
      </w:pPr>
    </w:p>
    <w:p w14:paraId="3A11DDE2" w14:textId="77777777" w:rsidR="00A60846" w:rsidRDefault="00A60846">
      <w:pPr>
        <w:pStyle w:val="Zwykytekst"/>
        <w:rPr>
          <w:rFonts w:ascii="Times New Roman" w:hAnsi="Times New Roman"/>
          <w:sz w:val="22"/>
          <w:szCs w:val="22"/>
          <w:u w:val="single"/>
        </w:rPr>
      </w:pPr>
    </w:p>
    <w:p w14:paraId="12888AD7" w14:textId="77777777" w:rsidR="003C2695" w:rsidRDefault="009964F0">
      <w:pPr>
        <w:pStyle w:val="Zwykytekst"/>
        <w:jc w:val="center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Środek przeznaczony do stosowania przez użytkowników profesjonalnych</w:t>
      </w:r>
    </w:p>
    <w:p w14:paraId="1B4310BB" w14:textId="2A16BF26" w:rsidR="003C2695" w:rsidRDefault="003C2695">
      <w:pPr>
        <w:pStyle w:val="Zwykytekst"/>
        <w:rPr>
          <w:rFonts w:ascii="Times New Roman" w:hAnsi="Times New Roman"/>
          <w:sz w:val="22"/>
          <w:szCs w:val="22"/>
        </w:rPr>
      </w:pPr>
    </w:p>
    <w:p w14:paraId="45AFE14E" w14:textId="77777777" w:rsidR="00A60846" w:rsidRDefault="00A60846">
      <w:pPr>
        <w:pStyle w:val="Zwykytekst"/>
        <w:rPr>
          <w:rFonts w:ascii="Times New Roman" w:hAnsi="Times New Roman"/>
          <w:sz w:val="22"/>
          <w:szCs w:val="22"/>
        </w:rPr>
      </w:pPr>
    </w:p>
    <w:p w14:paraId="76E5995E" w14:textId="77777777" w:rsidR="003C2695" w:rsidRDefault="009964F0">
      <w:pPr>
        <w:pStyle w:val="Zwykytek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>
        <w:rPr>
          <w:rFonts w:ascii="Times New Roman" w:hAnsi="Times New Roman"/>
          <w:color w:val="000000"/>
          <w:sz w:val="22"/>
          <w:szCs w:val="22"/>
        </w:rPr>
        <w:t>awartość substancji czynnych:</w:t>
      </w:r>
    </w:p>
    <w:p w14:paraId="61399745" w14:textId="77777777" w:rsidR="003C2695" w:rsidRDefault="009964F0">
      <w:pPr>
        <w:rPr>
          <w:color w:val="00B05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florasulam</w:t>
      </w:r>
      <w:proofErr w:type="spellEnd"/>
      <w:r>
        <w:rPr>
          <w:color w:val="000000"/>
          <w:sz w:val="22"/>
          <w:szCs w:val="22"/>
        </w:rPr>
        <w:t xml:space="preserve"> (związek z grupy </w:t>
      </w:r>
      <w:proofErr w:type="spellStart"/>
      <w:r>
        <w:rPr>
          <w:color w:val="000000"/>
          <w:sz w:val="22"/>
          <w:szCs w:val="22"/>
        </w:rPr>
        <w:t>triazolopirymidyn</w:t>
      </w:r>
      <w:proofErr w:type="spellEnd"/>
      <w:r>
        <w:rPr>
          <w:color w:val="000000"/>
          <w:sz w:val="22"/>
          <w:szCs w:val="22"/>
        </w:rPr>
        <w:t>) – 10 g/l (1,03%)</w:t>
      </w:r>
    </w:p>
    <w:p w14:paraId="796D1019" w14:textId="77777777" w:rsidR="003C2695" w:rsidRDefault="009964F0">
      <w:pPr>
        <w:pStyle w:val="Zwykytekst"/>
        <w:rPr>
          <w:rFonts w:ascii="Times New Roman" w:hAnsi="Times New Roman"/>
          <w:color w:val="00B050"/>
          <w:sz w:val="22"/>
          <w:szCs w:val="22"/>
        </w:rPr>
      </w:pPr>
      <w:proofErr w:type="spellStart"/>
      <w:r>
        <w:rPr>
          <w:rFonts w:ascii="Times New Roman" w:hAnsi="Times New Roman"/>
          <w:color w:val="000000"/>
          <w:sz w:val="22"/>
          <w:szCs w:val="22"/>
        </w:rPr>
        <w:t>nikosulfuron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(związek z grupy pochodnych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sulfonylomocznika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) – 80 g/l (8,28%)</w:t>
      </w:r>
    </w:p>
    <w:p w14:paraId="680F8DB5" w14:textId="77777777" w:rsidR="003C2695" w:rsidRDefault="009964F0">
      <w:pPr>
        <w:rPr>
          <w:color w:val="00B05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tifensulfuron</w:t>
      </w:r>
      <w:proofErr w:type="spellEnd"/>
      <w:r>
        <w:rPr>
          <w:color w:val="000000"/>
          <w:sz w:val="22"/>
          <w:szCs w:val="22"/>
        </w:rPr>
        <w:t xml:space="preserve"> metylowy (związek z grupy pochodnych </w:t>
      </w:r>
      <w:proofErr w:type="spellStart"/>
      <w:r>
        <w:rPr>
          <w:color w:val="000000"/>
          <w:sz w:val="22"/>
          <w:szCs w:val="22"/>
        </w:rPr>
        <w:t>sulfonylomocznika</w:t>
      </w:r>
      <w:proofErr w:type="spellEnd"/>
      <w:r>
        <w:rPr>
          <w:color w:val="000000"/>
          <w:sz w:val="22"/>
          <w:szCs w:val="22"/>
        </w:rPr>
        <w:t>) – 24 g/l (2,48%)</w:t>
      </w:r>
    </w:p>
    <w:p w14:paraId="37BC580F" w14:textId="77777777" w:rsidR="003C2695" w:rsidRDefault="003C2695">
      <w:pPr>
        <w:rPr>
          <w:color w:val="00B050"/>
          <w:sz w:val="22"/>
          <w:szCs w:val="22"/>
        </w:rPr>
      </w:pPr>
    </w:p>
    <w:p w14:paraId="4F8B023A" w14:textId="77777777" w:rsidR="003C2695" w:rsidRDefault="009964F0">
      <w:pPr>
        <w:rPr>
          <w:sz w:val="22"/>
          <w:szCs w:val="22"/>
        </w:rPr>
      </w:pPr>
      <w:r>
        <w:rPr>
          <w:sz w:val="22"/>
          <w:szCs w:val="22"/>
        </w:rPr>
        <w:t>Inne substancje niebezpieczne, niebędące substancją czynną:</w:t>
      </w:r>
    </w:p>
    <w:p w14:paraId="22E14F8D" w14:textId="77777777" w:rsidR="003C2695" w:rsidRDefault="009964F0">
      <w:pPr>
        <w:rPr>
          <w:sz w:val="22"/>
          <w:szCs w:val="22"/>
        </w:rPr>
      </w:pPr>
      <w:r>
        <w:rPr>
          <w:sz w:val="22"/>
          <w:szCs w:val="22"/>
        </w:rPr>
        <w:t xml:space="preserve">Butan-1-ol, Kwasy </w:t>
      </w:r>
      <w:proofErr w:type="spellStart"/>
      <w:r>
        <w:rPr>
          <w:sz w:val="22"/>
          <w:szCs w:val="22"/>
        </w:rPr>
        <w:t>benzenosulfonowe</w:t>
      </w:r>
      <w:proofErr w:type="spellEnd"/>
      <w:r>
        <w:rPr>
          <w:sz w:val="22"/>
          <w:szCs w:val="22"/>
        </w:rPr>
        <w:t xml:space="preserve">, C10-13 pochodne alkilowe, sole wapniowe, Kwasy </w:t>
      </w:r>
      <w:proofErr w:type="spellStart"/>
      <w:r>
        <w:rPr>
          <w:sz w:val="22"/>
          <w:szCs w:val="22"/>
        </w:rPr>
        <w:t>benzenosulfonowe</w:t>
      </w:r>
      <w:proofErr w:type="spellEnd"/>
      <w:r>
        <w:rPr>
          <w:sz w:val="22"/>
          <w:szCs w:val="22"/>
        </w:rPr>
        <w:t>, C11-13 rozgałęzione pochodne alkilowe, sole wapniowe, 1,2-benzoizotiazol-3(2H)-on</w:t>
      </w:r>
    </w:p>
    <w:p w14:paraId="38B59DF4" w14:textId="77777777" w:rsidR="003C2695" w:rsidRDefault="003C2695">
      <w:pPr>
        <w:rPr>
          <w:sz w:val="22"/>
          <w:szCs w:val="22"/>
        </w:rPr>
      </w:pPr>
    </w:p>
    <w:p w14:paraId="2A79694B" w14:textId="77777777" w:rsidR="003C2695" w:rsidRDefault="003C2695">
      <w:pPr>
        <w:rPr>
          <w:sz w:val="22"/>
          <w:szCs w:val="22"/>
        </w:rPr>
      </w:pPr>
    </w:p>
    <w:p w14:paraId="53CEC651" w14:textId="664868EE" w:rsidR="003C2695" w:rsidRDefault="00830BC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Zezwolenie </w:t>
      </w:r>
      <w:proofErr w:type="spellStart"/>
      <w:r>
        <w:rPr>
          <w:b/>
          <w:sz w:val="22"/>
          <w:szCs w:val="22"/>
        </w:rPr>
        <w:t>MRiRW</w:t>
      </w:r>
      <w:proofErr w:type="spellEnd"/>
      <w:r>
        <w:rPr>
          <w:b/>
          <w:sz w:val="22"/>
          <w:szCs w:val="22"/>
        </w:rPr>
        <w:t xml:space="preserve"> nr R</w:t>
      </w:r>
      <w:r w:rsidR="009964F0">
        <w:rPr>
          <w:b/>
          <w:sz w:val="22"/>
          <w:szCs w:val="22"/>
        </w:rPr>
        <w:t>-</w:t>
      </w:r>
      <w:r w:rsidR="000C46A5">
        <w:rPr>
          <w:b/>
          <w:sz w:val="22"/>
          <w:szCs w:val="22"/>
        </w:rPr>
        <w:t>97</w:t>
      </w:r>
      <w:r w:rsidR="009964F0">
        <w:rPr>
          <w:b/>
          <w:sz w:val="22"/>
          <w:szCs w:val="22"/>
        </w:rPr>
        <w:t>/</w:t>
      </w:r>
      <w:r w:rsidR="000C46A5">
        <w:rPr>
          <w:b/>
          <w:sz w:val="22"/>
          <w:szCs w:val="22"/>
        </w:rPr>
        <w:t>2021</w:t>
      </w:r>
      <w:r w:rsidR="009964F0">
        <w:rPr>
          <w:b/>
          <w:sz w:val="22"/>
          <w:szCs w:val="22"/>
        </w:rPr>
        <w:t xml:space="preserve"> z dnia </w:t>
      </w:r>
      <w:r w:rsidR="000C46A5">
        <w:rPr>
          <w:b/>
          <w:sz w:val="22"/>
          <w:szCs w:val="22"/>
        </w:rPr>
        <w:t>26</w:t>
      </w:r>
      <w:r w:rsidR="009964F0">
        <w:rPr>
          <w:b/>
          <w:sz w:val="22"/>
          <w:szCs w:val="22"/>
        </w:rPr>
        <w:t>.</w:t>
      </w:r>
      <w:r w:rsidR="000C46A5">
        <w:rPr>
          <w:b/>
          <w:sz w:val="22"/>
          <w:szCs w:val="22"/>
        </w:rPr>
        <w:t>07</w:t>
      </w:r>
      <w:r w:rsidR="009964F0">
        <w:rPr>
          <w:b/>
          <w:sz w:val="22"/>
          <w:szCs w:val="22"/>
        </w:rPr>
        <w:t xml:space="preserve">.2021 r.  </w:t>
      </w:r>
    </w:p>
    <w:p w14:paraId="5A5FA8EE" w14:textId="303CEFBE" w:rsidR="003C2695" w:rsidRDefault="00845C79" w:rsidP="00A60846">
      <w:pPr>
        <w:jc w:val="center"/>
        <w:rPr>
          <w:b/>
          <w:sz w:val="22"/>
          <w:szCs w:val="22"/>
        </w:rPr>
      </w:pPr>
      <w:r w:rsidRPr="00845C79">
        <w:rPr>
          <w:b/>
          <w:sz w:val="22"/>
          <w:szCs w:val="22"/>
        </w:rPr>
        <w:t xml:space="preserve">ostatnio zmienione decyzją </w:t>
      </w:r>
      <w:proofErr w:type="spellStart"/>
      <w:r w:rsidRPr="00845C79">
        <w:rPr>
          <w:b/>
          <w:sz w:val="22"/>
          <w:szCs w:val="22"/>
        </w:rPr>
        <w:t>MRiRW</w:t>
      </w:r>
      <w:proofErr w:type="spellEnd"/>
      <w:r w:rsidRPr="00845C79">
        <w:rPr>
          <w:b/>
          <w:sz w:val="22"/>
          <w:szCs w:val="22"/>
        </w:rPr>
        <w:t xml:space="preserve"> nr </w:t>
      </w:r>
      <w:r w:rsidR="00830BCB">
        <w:rPr>
          <w:b/>
          <w:sz w:val="22"/>
          <w:szCs w:val="22"/>
        </w:rPr>
        <w:t>R-1653</w:t>
      </w:r>
      <w:r w:rsidR="00222728" w:rsidRPr="00222728">
        <w:rPr>
          <w:b/>
          <w:sz w:val="22"/>
          <w:szCs w:val="22"/>
        </w:rPr>
        <w:t>/202</w:t>
      </w:r>
      <w:r w:rsidR="00C96C58">
        <w:rPr>
          <w:b/>
          <w:sz w:val="22"/>
          <w:szCs w:val="22"/>
        </w:rPr>
        <w:t>4</w:t>
      </w:r>
      <w:r w:rsidR="00222728" w:rsidRPr="00222728">
        <w:rPr>
          <w:b/>
          <w:sz w:val="22"/>
          <w:szCs w:val="22"/>
        </w:rPr>
        <w:t>d z dnia</w:t>
      </w:r>
      <w:r w:rsidR="00C96C58">
        <w:rPr>
          <w:b/>
          <w:sz w:val="22"/>
          <w:szCs w:val="22"/>
        </w:rPr>
        <w:t xml:space="preserve"> </w:t>
      </w:r>
      <w:r w:rsidR="002C67AB">
        <w:rPr>
          <w:b/>
          <w:sz w:val="22"/>
          <w:szCs w:val="22"/>
        </w:rPr>
        <w:t>19</w:t>
      </w:r>
      <w:bookmarkStart w:id="0" w:name="_GoBack"/>
      <w:bookmarkEnd w:id="0"/>
      <w:r w:rsidR="00222728" w:rsidRPr="00222728">
        <w:rPr>
          <w:b/>
          <w:sz w:val="22"/>
          <w:szCs w:val="22"/>
        </w:rPr>
        <w:t>.12.202</w:t>
      </w:r>
      <w:r w:rsidR="00C96C58">
        <w:rPr>
          <w:b/>
          <w:sz w:val="22"/>
          <w:szCs w:val="22"/>
        </w:rPr>
        <w:t>4</w:t>
      </w:r>
      <w:r w:rsidR="00222728" w:rsidRPr="00222728">
        <w:rPr>
          <w:b/>
          <w:sz w:val="22"/>
          <w:szCs w:val="22"/>
        </w:rPr>
        <w:t xml:space="preserve"> r.</w:t>
      </w:r>
    </w:p>
    <w:p w14:paraId="3AA556FC" w14:textId="57AE6735" w:rsidR="00A60846" w:rsidRPr="00A60846" w:rsidRDefault="00A60846" w:rsidP="00A60846">
      <w:pPr>
        <w:jc w:val="both"/>
        <w:rPr>
          <w:sz w:val="22"/>
          <w:szCs w:val="22"/>
        </w:rPr>
      </w:pPr>
    </w:p>
    <w:p w14:paraId="58BA39F3" w14:textId="77777777" w:rsidR="00A60846" w:rsidRPr="00A60846" w:rsidRDefault="00A60846" w:rsidP="00A60846">
      <w:pPr>
        <w:jc w:val="both"/>
        <w:rPr>
          <w:bCs/>
          <w:sz w:val="22"/>
          <w:szCs w:val="22"/>
        </w:rPr>
      </w:pPr>
    </w:p>
    <w:tbl>
      <w:tblPr>
        <w:tblW w:w="5000" w:type="pct"/>
        <w:tblInd w:w="-108" w:type="dxa"/>
        <w:tblLook w:val="04A0" w:firstRow="1" w:lastRow="0" w:firstColumn="1" w:lastColumn="0" w:noHBand="0" w:noVBand="1"/>
      </w:tblPr>
      <w:tblGrid>
        <w:gridCol w:w="1538"/>
        <w:gridCol w:w="7522"/>
      </w:tblGrid>
      <w:tr w:rsidR="003C2695" w14:paraId="1F642A41" w14:textId="77777777">
        <w:trPr>
          <w:trHeight w:val="1134"/>
        </w:trPr>
        <w:tc>
          <w:tcPr>
            <w:tcW w:w="9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E0A69A" w14:textId="77777777" w:rsidR="003C2695" w:rsidRDefault="009964F0">
            <w:pPr>
              <w:pStyle w:val="Zwykyteks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5FE4CA9" wp14:editId="77CFD0CC">
                  <wp:extent cx="876300" cy="87630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A8A2767" wp14:editId="2116A004">
                  <wp:extent cx="885825" cy="885825"/>
                  <wp:effectExtent l="0" t="0" r="0" b="0"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695" w14:paraId="37451847" w14:textId="77777777">
        <w:trPr>
          <w:trHeight w:val="263"/>
        </w:trPr>
        <w:tc>
          <w:tcPr>
            <w:tcW w:w="90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B5BDF4" w14:textId="77777777" w:rsidR="003C2695" w:rsidRDefault="009964F0">
            <w:pPr>
              <w:pStyle w:val="Zwykytekst"/>
              <w:spacing w:before="120" w:after="120"/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Niebezpieczeństwo</w:t>
            </w:r>
          </w:p>
        </w:tc>
      </w:tr>
      <w:tr w:rsidR="003C2695" w14:paraId="430E75C7" w14:textId="77777777">
        <w:trPr>
          <w:trHeight w:val="454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11F13" w14:textId="77777777" w:rsidR="003C2695" w:rsidRDefault="009964F0">
            <w:pPr>
              <w:pStyle w:val="Zwykytekst"/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H318</w:t>
            </w:r>
          </w:p>
          <w:p w14:paraId="3BD22073" w14:textId="77777777" w:rsidR="003C2695" w:rsidRDefault="009964F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H410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3C20F" w14:textId="77777777" w:rsidR="003C2695" w:rsidRDefault="009964F0">
            <w:pPr>
              <w:pStyle w:val="Zwykytekst"/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Powoduje poważne uszkodzenie oczu.</w:t>
            </w:r>
          </w:p>
          <w:p w14:paraId="67A86A9A" w14:textId="77777777" w:rsidR="003C2695" w:rsidRDefault="009964F0">
            <w:pPr>
              <w:pStyle w:val="Zwykytekst"/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Działa bardzo toksycznie na organizmy wodne, powodując długotrwałe skutki.</w:t>
            </w:r>
          </w:p>
        </w:tc>
      </w:tr>
      <w:tr w:rsidR="003C2695" w14:paraId="75FABE50" w14:textId="77777777">
        <w:trPr>
          <w:trHeight w:val="584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93959" w14:textId="77777777" w:rsidR="003C2695" w:rsidRDefault="009964F0">
            <w:pPr>
              <w:pStyle w:val="Zwykytekst"/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EUH401</w:t>
            </w:r>
            <w:bookmarkStart w:id="1" w:name="_Hlk73005471"/>
            <w:bookmarkEnd w:id="1"/>
          </w:p>
          <w:p w14:paraId="6EA9CDF1" w14:textId="77777777" w:rsidR="003C2695" w:rsidRDefault="003C2695">
            <w:pPr>
              <w:pStyle w:val="Zwykytekst"/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E82C0" w14:textId="77777777" w:rsidR="003C2695" w:rsidRDefault="009964F0">
            <w:pPr>
              <w:pStyle w:val="Zwykytekst"/>
              <w:spacing w:after="120"/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W celu uniknięcia zagrożeń dla zdrowia ludzi i środowiska, należy postępować zgodnie z instrukcją użycia</w:t>
            </w:r>
          </w:p>
        </w:tc>
      </w:tr>
      <w:tr w:rsidR="003C2695" w14:paraId="3DC33F74" w14:textId="77777777">
        <w:trPr>
          <w:trHeight w:val="1992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3F69B" w14:textId="77777777" w:rsidR="003C2695" w:rsidRDefault="009964F0">
            <w:pPr>
              <w:pStyle w:val="Zwykytekst"/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P261</w:t>
            </w:r>
          </w:p>
          <w:p w14:paraId="28F86650" w14:textId="77777777" w:rsidR="003C2695" w:rsidRDefault="009964F0">
            <w:pPr>
              <w:pStyle w:val="Zwykytekst"/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P280</w:t>
            </w:r>
          </w:p>
          <w:p w14:paraId="5C79C1E9" w14:textId="77777777" w:rsidR="003C2695" w:rsidRDefault="009964F0">
            <w:pPr>
              <w:pStyle w:val="Zwykytekst"/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P305 + P351 + P338</w:t>
            </w:r>
          </w:p>
          <w:p w14:paraId="4610DFFC" w14:textId="77777777" w:rsidR="003C2695" w:rsidRDefault="009964F0">
            <w:pPr>
              <w:pStyle w:val="Zwykytekst"/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P310</w:t>
            </w:r>
          </w:p>
          <w:p w14:paraId="106DA64F" w14:textId="77777777" w:rsidR="003C2695" w:rsidRDefault="003C2695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991DD6B" w14:textId="77777777" w:rsidR="003C2695" w:rsidRDefault="009964F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P391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83EF7" w14:textId="77777777" w:rsidR="003C2695" w:rsidRDefault="009964F0">
            <w:pPr>
              <w:pStyle w:val="Zwykytekst"/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Unikać wdychania rozpylonej cieczy.</w:t>
            </w:r>
          </w:p>
          <w:p w14:paraId="27C4758E" w14:textId="77777777" w:rsidR="003C2695" w:rsidRDefault="009964F0">
            <w:pPr>
              <w:pStyle w:val="Zwykytekst"/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Stosować ochronę oczu/ochronę twarzy.</w:t>
            </w:r>
          </w:p>
          <w:p w14:paraId="36DE8AAC" w14:textId="77777777" w:rsidR="003C2695" w:rsidRDefault="009964F0">
            <w:pPr>
              <w:pStyle w:val="Zwykytekst"/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W PRZYPADKU DOSTANIA SIĘ DO OCZU: ostrożnie płukać wodą przez kilka minut. Wyjąć soczewki kontaktowe, jeżeli są i można je łatwo usunąć. Nadal płukać. </w:t>
            </w:r>
          </w:p>
          <w:p w14:paraId="127ACA45" w14:textId="77777777" w:rsidR="003C2695" w:rsidRDefault="009964F0">
            <w:pPr>
              <w:pStyle w:val="Zwykytekst"/>
              <w:jc w:val="both"/>
              <w:rPr>
                <w:rFonts w:ascii="Times New Roman" w:hAnsi="Times New Roman"/>
                <w:color w:val="7030A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Natychmiast skontaktować się z OŚRODKIEM ZATRUĆ lub lekarzem.</w:t>
            </w:r>
          </w:p>
          <w:p w14:paraId="0BAE6E1F" w14:textId="77777777" w:rsidR="003C2695" w:rsidRDefault="009964F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Zebrać wyciek.</w:t>
            </w:r>
          </w:p>
        </w:tc>
      </w:tr>
    </w:tbl>
    <w:p w14:paraId="066614B8" w14:textId="77777777" w:rsidR="003C2695" w:rsidRDefault="003C2695">
      <w:pPr>
        <w:pStyle w:val="Tekstpodstawowy"/>
        <w:jc w:val="both"/>
        <w:rPr>
          <w:bCs/>
          <w:sz w:val="22"/>
          <w:szCs w:val="22"/>
        </w:rPr>
      </w:pPr>
    </w:p>
    <w:p w14:paraId="15358693" w14:textId="77777777" w:rsidR="003C2695" w:rsidRDefault="009964F0">
      <w:pPr>
        <w:pStyle w:val="Tekstpodstawowy"/>
        <w:spacing w:after="120"/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OPIS DZIAŁANIA</w:t>
      </w:r>
    </w:p>
    <w:p w14:paraId="417883ED" w14:textId="77777777" w:rsidR="003C2695" w:rsidRDefault="009964F0">
      <w:pPr>
        <w:pStyle w:val="Zwykytekst"/>
        <w:jc w:val="both"/>
        <w:rPr>
          <w:rFonts w:ascii="Times New Roman" w:hAnsi="Times New Roman"/>
          <w:color w:val="0000CC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Herbicyd selektywny o działaniu układowym, stosowany nalistnie w formie zawiesiny olejowej (OD).</w:t>
      </w:r>
    </w:p>
    <w:p w14:paraId="476A02B9" w14:textId="77777777" w:rsidR="003C2695" w:rsidRDefault="009964F0">
      <w:pPr>
        <w:pStyle w:val="Zwykytekst"/>
        <w:jc w:val="both"/>
        <w:rPr>
          <w:rFonts w:ascii="Times New Roman" w:hAnsi="Times New Roman"/>
          <w:color w:val="0000CC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 xml:space="preserve">Zgodnie z klasyfikacją HRAC substancje czynne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nikosulfuron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tifensulfuron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metylowy i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florasulam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zaliczane są do grupy 2 (dawnej grupy B).</w:t>
      </w:r>
    </w:p>
    <w:p w14:paraId="48F75510" w14:textId="77777777" w:rsidR="003C2695" w:rsidRDefault="003C2695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53872931" w14:textId="77777777" w:rsidR="003C2695" w:rsidRDefault="009964F0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DZIAŁANIE NA CHWASTY</w:t>
      </w:r>
    </w:p>
    <w:p w14:paraId="0344299A" w14:textId="77777777" w:rsidR="003C2695" w:rsidRDefault="009964F0">
      <w:pPr>
        <w:suppressAutoHyphens w:val="0"/>
        <w:jc w:val="both"/>
        <w:rPr>
          <w:bCs/>
          <w:color w:val="0000CC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Herbicyd zawiera trzy substancje czynne zaliczane do inhibitorów </w:t>
      </w:r>
      <w:proofErr w:type="spellStart"/>
      <w:r>
        <w:rPr>
          <w:bCs/>
          <w:color w:val="000000"/>
          <w:sz w:val="22"/>
          <w:szCs w:val="22"/>
        </w:rPr>
        <w:t>syntazy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proofErr w:type="spellStart"/>
      <w:r>
        <w:rPr>
          <w:bCs/>
          <w:color w:val="000000"/>
          <w:sz w:val="22"/>
          <w:szCs w:val="22"/>
        </w:rPr>
        <w:t>acetylomleczanowej</w:t>
      </w:r>
      <w:proofErr w:type="spellEnd"/>
      <w:r>
        <w:rPr>
          <w:bCs/>
          <w:color w:val="000000"/>
          <w:sz w:val="22"/>
          <w:szCs w:val="22"/>
        </w:rPr>
        <w:t xml:space="preserve"> (ALS), co prowadzi do blokowania biosyntezy aminokwasów rozgałęzionych, a tym samym do zaburzeń w biosyntezie białek, a w efekcie zahamowania rozwoju i wzrostu chwastów. </w:t>
      </w:r>
    </w:p>
    <w:p w14:paraId="68FCA287" w14:textId="77777777" w:rsidR="003C2695" w:rsidRDefault="009964F0">
      <w:pPr>
        <w:spacing w:line="259" w:lineRule="auto"/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 xml:space="preserve">Środek pobierany jest głównie przez liście oraz dodatkowo przez korzenie i szybko przemieszczany w roślinie. </w:t>
      </w:r>
    </w:p>
    <w:p w14:paraId="3EF40DFB" w14:textId="77777777" w:rsidR="003C2695" w:rsidRDefault="009964F0">
      <w:pPr>
        <w:spacing w:line="259" w:lineRule="auto"/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 xml:space="preserve">Pierwsze objawy działania mogą wystąpić po 4-5 dniach od zabiegu. Chwasty zamierają całkowicie 6-8 tygodni po zabiegu. </w:t>
      </w:r>
    </w:p>
    <w:p w14:paraId="33C9271B" w14:textId="77777777" w:rsidR="003C2695" w:rsidRDefault="009964F0">
      <w:pPr>
        <w:spacing w:line="259" w:lineRule="auto"/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>Środek działa najskuteczniej na młode, intensywnie rosnące chwasty dwuliścienne w fazie od 2 do 4 liści i chwasty jednoliścienne w fazach od 3 do 5 liści.</w:t>
      </w:r>
    </w:p>
    <w:p w14:paraId="46EE173E" w14:textId="77777777" w:rsidR="003C2695" w:rsidRDefault="003C2695">
      <w:pPr>
        <w:spacing w:line="259" w:lineRule="auto"/>
        <w:jc w:val="both"/>
        <w:rPr>
          <w:color w:val="0000CC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3C2695" w14:paraId="58E2D0AF" w14:textId="77777777">
        <w:tc>
          <w:tcPr>
            <w:tcW w:w="1980" w:type="dxa"/>
          </w:tcPr>
          <w:p w14:paraId="36FE7699" w14:textId="77777777" w:rsidR="003C2695" w:rsidRDefault="009964F0">
            <w:pPr>
              <w:spacing w:line="259" w:lineRule="auto"/>
              <w:jc w:val="both"/>
              <w:rPr>
                <w:color w:val="0000CC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Chwasty wrażliwe:</w:t>
            </w:r>
          </w:p>
        </w:tc>
        <w:tc>
          <w:tcPr>
            <w:tcW w:w="7086" w:type="dxa"/>
          </w:tcPr>
          <w:p w14:paraId="5B189396" w14:textId="77777777" w:rsidR="003C2695" w:rsidRDefault="009964F0">
            <w:pPr>
              <w:spacing w:line="259" w:lineRule="auto"/>
              <w:jc w:val="both"/>
              <w:rPr>
                <w:color w:val="0000CC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chwastnica jednostronna, gwiazdnica pospolita, komosa biała, perz właściwy, przytulia czepna, psianka czarna, rdest plamisty, rdest </w:t>
            </w:r>
            <w:proofErr w:type="spellStart"/>
            <w:r>
              <w:rPr>
                <w:color w:val="000000"/>
                <w:sz w:val="22"/>
                <w:szCs w:val="22"/>
              </w:rPr>
              <w:t>szczawiolistny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rdestówka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powojowata, rumian polny, samosiewy rzepaku, szarłat szorstki, tasznik pospolity, żółtlica drobnokwiatowa</w:t>
            </w:r>
          </w:p>
        </w:tc>
      </w:tr>
    </w:tbl>
    <w:p w14:paraId="106CB8B2" w14:textId="77777777" w:rsidR="003C2695" w:rsidRDefault="003C2695">
      <w:pPr>
        <w:spacing w:line="259" w:lineRule="auto"/>
        <w:jc w:val="both"/>
        <w:rPr>
          <w:sz w:val="22"/>
          <w:szCs w:val="22"/>
        </w:rPr>
      </w:pPr>
    </w:p>
    <w:p w14:paraId="35F64674" w14:textId="77777777" w:rsidR="003C2695" w:rsidRDefault="009964F0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STOSOWANIE ŚRODKA</w:t>
      </w:r>
    </w:p>
    <w:p w14:paraId="43F9960C" w14:textId="77777777" w:rsidR="003C2695" w:rsidRDefault="009964F0" w:rsidP="00A60846">
      <w:pPr>
        <w:pStyle w:val="Zwykytekst"/>
        <w:jc w:val="both"/>
        <w:rPr>
          <w:rFonts w:ascii="Times New Roman" w:hAnsi="Times New Roman"/>
          <w:color w:val="7030A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Środek przeznaczony do opryskiwania przy użyciu samobieżnego lub ciągnikowego opryskiwacza polowego.</w:t>
      </w:r>
    </w:p>
    <w:p w14:paraId="58FE3641" w14:textId="77777777" w:rsidR="003C2695" w:rsidRDefault="003C2695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2B744B09" w14:textId="77777777" w:rsidR="003C2695" w:rsidRDefault="009964F0" w:rsidP="00A60846">
      <w:pPr>
        <w:spacing w:after="120"/>
        <w:jc w:val="both"/>
        <w:rPr>
          <w:b/>
          <w:color w:val="0000CC"/>
          <w:sz w:val="22"/>
          <w:szCs w:val="22"/>
        </w:rPr>
      </w:pPr>
      <w:r>
        <w:rPr>
          <w:b/>
          <w:color w:val="000000"/>
          <w:sz w:val="22"/>
          <w:szCs w:val="22"/>
        </w:rPr>
        <w:t>Kukurydza</w:t>
      </w:r>
    </w:p>
    <w:p w14:paraId="276F4F92" w14:textId="77777777" w:rsidR="003C2695" w:rsidRDefault="009964F0" w:rsidP="00A60846">
      <w:pPr>
        <w:spacing w:after="120"/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>Maksymalna/zalecana dawka dla jednorazowego zastosowania: 0,5 l/ha.</w:t>
      </w:r>
    </w:p>
    <w:p w14:paraId="744C4976" w14:textId="524B55AD" w:rsidR="003C2695" w:rsidRDefault="009964F0" w:rsidP="00A60846">
      <w:pPr>
        <w:spacing w:after="120"/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 xml:space="preserve">Termin stosowania: środek stosować w </w:t>
      </w:r>
      <w:r w:rsidRPr="00A60846">
        <w:rPr>
          <w:color w:val="000000"/>
          <w:sz w:val="22"/>
          <w:szCs w:val="22"/>
        </w:rPr>
        <w:t>fazie 2-</w:t>
      </w:r>
      <w:r w:rsidR="009D6D4A" w:rsidRPr="00A60846">
        <w:rPr>
          <w:color w:val="000000"/>
          <w:sz w:val="22"/>
          <w:szCs w:val="22"/>
        </w:rPr>
        <w:t>4</w:t>
      </w:r>
      <w:r w:rsidRPr="00A60846">
        <w:rPr>
          <w:color w:val="000000"/>
          <w:sz w:val="22"/>
          <w:szCs w:val="22"/>
        </w:rPr>
        <w:t xml:space="preserve"> liścia kukurydzy (BBCH 12-1</w:t>
      </w:r>
      <w:r w:rsidR="009D6D4A" w:rsidRPr="00A60846">
        <w:rPr>
          <w:color w:val="000000"/>
          <w:sz w:val="22"/>
          <w:szCs w:val="22"/>
        </w:rPr>
        <w:t>4</w:t>
      </w:r>
      <w:r w:rsidR="00A60846">
        <w:rPr>
          <w:color w:val="000000"/>
          <w:sz w:val="22"/>
          <w:szCs w:val="22"/>
        </w:rPr>
        <w:t xml:space="preserve">). </w:t>
      </w:r>
    </w:p>
    <w:p w14:paraId="2DAB2144" w14:textId="457F9F54" w:rsidR="003C2695" w:rsidRDefault="009964F0" w:rsidP="00A60846">
      <w:pPr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>Zale</w:t>
      </w:r>
      <w:r w:rsidR="00A60846">
        <w:rPr>
          <w:color w:val="000000"/>
          <w:sz w:val="22"/>
          <w:szCs w:val="22"/>
        </w:rPr>
        <w:t>cana ilość wody: 200-300 l/ha.</w:t>
      </w:r>
    </w:p>
    <w:p w14:paraId="1927E8AD" w14:textId="77777777" w:rsidR="003C2695" w:rsidRDefault="009964F0" w:rsidP="00A60846">
      <w:pPr>
        <w:spacing w:after="120"/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 xml:space="preserve">Zalecane opryskiwanie: </w:t>
      </w:r>
      <w:proofErr w:type="spellStart"/>
      <w:r>
        <w:rPr>
          <w:color w:val="000000"/>
          <w:sz w:val="22"/>
          <w:szCs w:val="22"/>
        </w:rPr>
        <w:t>średniokropliste</w:t>
      </w:r>
      <w:proofErr w:type="spellEnd"/>
      <w:r>
        <w:rPr>
          <w:color w:val="000000"/>
          <w:sz w:val="22"/>
          <w:szCs w:val="22"/>
        </w:rPr>
        <w:t>.</w:t>
      </w:r>
    </w:p>
    <w:p w14:paraId="2B15E674" w14:textId="77777777" w:rsidR="003C2695" w:rsidRDefault="009964F0" w:rsidP="00A60846">
      <w:pPr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>Maksymalna liczba zabiegów w sezonie wegetacyjnym: 1.</w:t>
      </w:r>
    </w:p>
    <w:p w14:paraId="0236AD10" w14:textId="77777777" w:rsidR="003C2695" w:rsidRDefault="003C2695">
      <w:pPr>
        <w:jc w:val="both"/>
        <w:rPr>
          <w:sz w:val="22"/>
          <w:szCs w:val="22"/>
        </w:rPr>
      </w:pPr>
    </w:p>
    <w:p w14:paraId="0699E5C7" w14:textId="77777777" w:rsidR="003C2695" w:rsidRDefault="009964F0" w:rsidP="00A60846">
      <w:pPr>
        <w:spacing w:after="120"/>
        <w:jc w:val="both"/>
        <w:rPr>
          <w:b/>
          <w:b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NASTĘPSTWO ROŚLIN</w:t>
      </w:r>
    </w:p>
    <w:p w14:paraId="5910C827" w14:textId="77777777" w:rsidR="003C2695" w:rsidRDefault="009964F0">
      <w:pPr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 xml:space="preserve">Środek rozkłada się w glebie w ciągu okresu wegetacji do poziomu, który nie stwarza zagrożenia dla roślin uprawianych następczo. </w:t>
      </w:r>
    </w:p>
    <w:p w14:paraId="73DB6E3A" w14:textId="77777777" w:rsidR="003C2695" w:rsidRDefault="009964F0">
      <w:pPr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>W przypadku wcześniejszej likwidacji plantacji, miesiąc po zastosowaniu środka można ponownie uprawiać kukurydzę, a po 4 miesiącach zboża ozime.</w:t>
      </w:r>
    </w:p>
    <w:p w14:paraId="44209178" w14:textId="77777777" w:rsidR="003C2695" w:rsidRDefault="009964F0">
      <w:pPr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>Wiosną następnego roku można uprawiać wszystkie rośliny.</w:t>
      </w:r>
    </w:p>
    <w:p w14:paraId="30797FBD" w14:textId="77777777" w:rsidR="003C2695" w:rsidRDefault="003C2695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402632A7" w14:textId="77777777" w:rsidR="003C2695" w:rsidRDefault="009964F0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ŚRODKI OSTROŻNOŚCI, OKRESY KARENCJI I SZCZEGÓLNE WARUNKI STOSOWANIA</w:t>
      </w:r>
    </w:p>
    <w:p w14:paraId="147204F7" w14:textId="77777777" w:rsidR="003C2695" w:rsidRDefault="009964F0">
      <w:pPr>
        <w:pStyle w:val="Zwykytekst"/>
        <w:jc w:val="both"/>
        <w:rPr>
          <w:rFonts w:ascii="Times New Roman" w:hAnsi="Times New Roman"/>
          <w:color w:val="2E74B5" w:themeColor="accent1" w:themeShade="BF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Okres od ostatniego zastosowania środka do dnia zbioru rośliny uprawnej (okres karencji):</w:t>
      </w:r>
    </w:p>
    <w:p w14:paraId="75353877" w14:textId="77777777" w:rsidR="003C2695" w:rsidRDefault="009964F0">
      <w:pPr>
        <w:pStyle w:val="Zwykytekst"/>
        <w:jc w:val="both"/>
        <w:rPr>
          <w:rFonts w:ascii="Times New Roman" w:hAnsi="Times New Roman"/>
          <w:color w:val="2E74B5" w:themeColor="accent1" w:themeShade="BF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Nie wymagany</w:t>
      </w:r>
    </w:p>
    <w:p w14:paraId="15C42B0A" w14:textId="77777777" w:rsidR="003C2695" w:rsidRDefault="003C2695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21B3D136" w14:textId="77777777" w:rsidR="003C2695" w:rsidRDefault="009964F0">
      <w:pPr>
        <w:pStyle w:val="Akapitzlist"/>
        <w:numPr>
          <w:ilvl w:val="0"/>
          <w:numId w:val="4"/>
        </w:numPr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>W niekorzystnych warunkach pogodowych (np. susza, intensywne opady deszczu bezpośrednio po zabiegu, niskie lub wysokie temperatury, duże wahania temperatur pomiędzy nocą a dniem) na niektórych odmianach kukurydzy środek może powodować przemijające objawy fitotoksyczności, nie mające wpływu na plon.</w:t>
      </w:r>
    </w:p>
    <w:p w14:paraId="0A6DCF66" w14:textId="77777777" w:rsidR="003C2695" w:rsidRDefault="009964F0">
      <w:pPr>
        <w:pStyle w:val="Akapitzlist"/>
        <w:numPr>
          <w:ilvl w:val="0"/>
          <w:numId w:val="4"/>
        </w:numPr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>Opady deszczu wcześniej niż w 4 godziny po zabiegu mogą obniżyć skuteczność działania środka.</w:t>
      </w:r>
    </w:p>
    <w:p w14:paraId="31BA3A2C" w14:textId="77777777" w:rsidR="003C2695" w:rsidRDefault="009964F0">
      <w:pPr>
        <w:pStyle w:val="Akapitzlist"/>
        <w:numPr>
          <w:ilvl w:val="0"/>
          <w:numId w:val="4"/>
        </w:numPr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>Strategia zarządzania odpornością</w:t>
      </w:r>
    </w:p>
    <w:p w14:paraId="505673B7" w14:textId="77777777" w:rsidR="003C2695" w:rsidRDefault="009964F0">
      <w:pPr>
        <w:ind w:left="510"/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>W celu zminimalizowania ryzyka wystąpienia i rozwoju odporności chwastów na herbicydy należy zgodnie z Dobrą Praktyką Rolniczą:</w:t>
      </w:r>
    </w:p>
    <w:p w14:paraId="1FA20322" w14:textId="77777777" w:rsidR="003C2695" w:rsidRDefault="009964F0">
      <w:pPr>
        <w:numPr>
          <w:ilvl w:val="0"/>
          <w:numId w:val="3"/>
        </w:numPr>
        <w:ind w:left="851" w:hanging="284"/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postępować ściśle zgodnie ze wskazówkami zawartymi w etykiecie środka ochrony roślin –stosować środek w zalecanej dawce, w zalecanym terminie zapewniającym optymalne zwalczanie chwastów,</w:t>
      </w:r>
    </w:p>
    <w:p w14:paraId="255EE60D" w14:textId="77777777" w:rsidR="003C2695" w:rsidRDefault="009964F0">
      <w:pPr>
        <w:numPr>
          <w:ilvl w:val="0"/>
          <w:numId w:val="3"/>
        </w:numPr>
        <w:ind w:left="851" w:hanging="284"/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 xml:space="preserve">dostosować dobór środka chwastobójczego oraz decyzji o wykonaniu zabiegu do panującego (ewentualnie potencjalnego) zachwaszczenia, z uwzględnieniem gatunków dominujących </w:t>
      </w:r>
      <w:r>
        <w:rPr>
          <w:color w:val="000000"/>
          <w:sz w:val="22"/>
          <w:szCs w:val="22"/>
        </w:rPr>
        <w:br/>
        <w:t>i progów szkodliwości,</w:t>
      </w:r>
    </w:p>
    <w:p w14:paraId="44AC4B20" w14:textId="77777777" w:rsidR="003C2695" w:rsidRDefault="009964F0">
      <w:pPr>
        <w:numPr>
          <w:ilvl w:val="0"/>
          <w:numId w:val="3"/>
        </w:numPr>
        <w:ind w:left="851" w:hanging="284"/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>stosować rotację herbicydów (substancji czynnych) o różnym mechanizmie działania,</w:t>
      </w:r>
    </w:p>
    <w:p w14:paraId="20CAF2A1" w14:textId="77777777" w:rsidR="003C2695" w:rsidRDefault="009964F0">
      <w:pPr>
        <w:numPr>
          <w:ilvl w:val="0"/>
          <w:numId w:val="3"/>
        </w:numPr>
        <w:ind w:left="851" w:hanging="284"/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>stosować w rotacji herbicydy działające na kilka procesów życiowych chwastów (o różnym mechanizmie działania),</w:t>
      </w:r>
    </w:p>
    <w:p w14:paraId="24CAC276" w14:textId="77777777" w:rsidR="003C2695" w:rsidRDefault="009964F0">
      <w:pPr>
        <w:numPr>
          <w:ilvl w:val="0"/>
          <w:numId w:val="3"/>
        </w:numPr>
        <w:ind w:left="851" w:hanging="284"/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>stosować herbicyd o danym mechanizmie działania tylko 1 raz w ciągu sezonu wegetacyjnego rośliny uprawnej,</w:t>
      </w:r>
    </w:p>
    <w:p w14:paraId="1192F6A5" w14:textId="77777777" w:rsidR="003C2695" w:rsidRDefault="009964F0">
      <w:pPr>
        <w:numPr>
          <w:ilvl w:val="0"/>
          <w:numId w:val="3"/>
        </w:numPr>
        <w:ind w:left="851" w:hanging="284"/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 xml:space="preserve">dostosować zabiegi uprawowe do warunków panujących na polu, zwłaszcza do rodzaju </w:t>
      </w:r>
      <w:r>
        <w:rPr>
          <w:color w:val="000000"/>
          <w:sz w:val="22"/>
          <w:szCs w:val="22"/>
        </w:rPr>
        <w:br/>
        <w:t>i nasilenia chwastów,</w:t>
      </w:r>
    </w:p>
    <w:p w14:paraId="4E0CE03F" w14:textId="77777777" w:rsidR="003C2695" w:rsidRDefault="009964F0">
      <w:pPr>
        <w:numPr>
          <w:ilvl w:val="0"/>
          <w:numId w:val="3"/>
        </w:numPr>
        <w:ind w:left="851" w:hanging="284"/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>używać różnych metod kontroli zachwaszczenia, w tym zmianowania upraw itp.,</w:t>
      </w:r>
    </w:p>
    <w:p w14:paraId="5F03B597" w14:textId="77777777" w:rsidR="003C2695" w:rsidRDefault="009964F0">
      <w:pPr>
        <w:numPr>
          <w:ilvl w:val="0"/>
          <w:numId w:val="3"/>
        </w:numPr>
        <w:ind w:left="851" w:hanging="284"/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>używać kwalifikowanego materiału siewnego,</w:t>
      </w:r>
    </w:p>
    <w:p w14:paraId="2C5A407E" w14:textId="77777777" w:rsidR="003C2695" w:rsidRDefault="009964F0">
      <w:pPr>
        <w:numPr>
          <w:ilvl w:val="0"/>
          <w:numId w:val="3"/>
        </w:numPr>
        <w:ind w:left="851" w:hanging="284"/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 xml:space="preserve">czyścić maszyny rolnicze, aby zapobiec przenoszeniu materiału </w:t>
      </w:r>
      <w:proofErr w:type="spellStart"/>
      <w:r>
        <w:rPr>
          <w:color w:val="000000"/>
          <w:sz w:val="22"/>
          <w:szCs w:val="22"/>
        </w:rPr>
        <w:t>rozmnożeniowego</w:t>
      </w:r>
      <w:proofErr w:type="spellEnd"/>
      <w:r>
        <w:rPr>
          <w:color w:val="000000"/>
          <w:sz w:val="22"/>
          <w:szCs w:val="22"/>
        </w:rPr>
        <w:t xml:space="preserve"> chwastów na inne stanowiska,</w:t>
      </w:r>
    </w:p>
    <w:p w14:paraId="1D68E510" w14:textId="77777777" w:rsidR="003C2695" w:rsidRDefault="009964F0">
      <w:pPr>
        <w:numPr>
          <w:ilvl w:val="0"/>
          <w:numId w:val="3"/>
        </w:numPr>
        <w:ind w:left="851" w:hanging="284"/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>informować posiadacza zezwolenia o niesatysfakcjonującym zwalczaniu chwastów,</w:t>
      </w:r>
    </w:p>
    <w:p w14:paraId="5C284EA2" w14:textId="77777777" w:rsidR="003C2695" w:rsidRDefault="009964F0">
      <w:pPr>
        <w:numPr>
          <w:ilvl w:val="0"/>
          <w:numId w:val="3"/>
        </w:numPr>
        <w:ind w:left="851" w:hanging="284"/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>w celu uzyskania szczegółowych informacji należy się skontaktować z doradcą, posiadaczem zezwolenia lub przedstawicielem posiadacza zezwolenia.</w:t>
      </w:r>
    </w:p>
    <w:p w14:paraId="115D830F" w14:textId="77777777" w:rsidR="003C2695" w:rsidRDefault="009964F0">
      <w:pPr>
        <w:pStyle w:val="Akapitzlist"/>
        <w:numPr>
          <w:ilvl w:val="0"/>
          <w:numId w:val="4"/>
        </w:numPr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>Środka nie stosować:</w:t>
      </w:r>
    </w:p>
    <w:p w14:paraId="4B7980A2" w14:textId="77777777" w:rsidR="003C2695" w:rsidRDefault="009964F0">
      <w:pPr>
        <w:numPr>
          <w:ilvl w:val="0"/>
          <w:numId w:val="3"/>
        </w:numPr>
        <w:ind w:left="851" w:hanging="284"/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>w kukurydzy cukrowej, pękającej oraz w materiałach hodowlanych (linie męskie, żeńskie itp.),</w:t>
      </w:r>
    </w:p>
    <w:p w14:paraId="0F48AACF" w14:textId="77777777" w:rsidR="003C2695" w:rsidRDefault="009964F0">
      <w:pPr>
        <w:numPr>
          <w:ilvl w:val="0"/>
          <w:numId w:val="3"/>
        </w:numPr>
        <w:ind w:left="851" w:hanging="284"/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>na rośliny pod wpływem stresu, osłabione lub uszkodzone przez mróz, suszę, zalanie wodą, zagniecenie, szkodniki lub choroby,</w:t>
      </w:r>
    </w:p>
    <w:p w14:paraId="71CD8683" w14:textId="77777777" w:rsidR="003C2695" w:rsidRDefault="009964F0">
      <w:pPr>
        <w:numPr>
          <w:ilvl w:val="0"/>
          <w:numId w:val="3"/>
        </w:numPr>
        <w:ind w:left="851" w:hanging="284"/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>przy nierównomiernych i niewyrównanych wschodach,</w:t>
      </w:r>
    </w:p>
    <w:p w14:paraId="74AE3C15" w14:textId="77777777" w:rsidR="003C2695" w:rsidRDefault="009964F0">
      <w:pPr>
        <w:numPr>
          <w:ilvl w:val="0"/>
          <w:numId w:val="3"/>
        </w:numPr>
        <w:ind w:left="851" w:hanging="284"/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>bezpośrednio po okresie długotrwałych chłodów, na rośliny których wzrost został zahamowany na skutek niskich temperatur,</w:t>
      </w:r>
    </w:p>
    <w:p w14:paraId="5B43F26E" w14:textId="77777777" w:rsidR="003C2695" w:rsidRDefault="009964F0">
      <w:pPr>
        <w:numPr>
          <w:ilvl w:val="0"/>
          <w:numId w:val="3"/>
        </w:numPr>
        <w:ind w:left="851" w:hanging="284"/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>na mokre rośliny,</w:t>
      </w:r>
    </w:p>
    <w:p w14:paraId="58B84917" w14:textId="77777777" w:rsidR="003C2695" w:rsidRDefault="009964F0">
      <w:pPr>
        <w:numPr>
          <w:ilvl w:val="0"/>
          <w:numId w:val="3"/>
        </w:numPr>
        <w:ind w:left="851" w:hanging="284"/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>na rośliny z objawami fitotoksyczności po wcześniej zastosowanych pestycydach lub w wyniku pozostałości pestycydów w glebie,</w:t>
      </w:r>
    </w:p>
    <w:p w14:paraId="30D8DD1C" w14:textId="77777777" w:rsidR="003C2695" w:rsidRDefault="009964F0">
      <w:pPr>
        <w:pStyle w:val="Akapitzlist"/>
        <w:numPr>
          <w:ilvl w:val="0"/>
          <w:numId w:val="5"/>
        </w:numPr>
        <w:ind w:left="851" w:hanging="284"/>
        <w:jc w:val="both"/>
        <w:rPr>
          <w:bCs/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 xml:space="preserve">w temperaturze powietrza poniżej </w:t>
      </w:r>
      <w:r>
        <w:rPr>
          <w:bCs/>
          <w:color w:val="000000"/>
          <w:sz w:val="22"/>
          <w:szCs w:val="22"/>
        </w:rPr>
        <w:t>10°C i powyżej 25°C,</w:t>
      </w:r>
    </w:p>
    <w:p w14:paraId="0AA74847" w14:textId="77777777" w:rsidR="003C2695" w:rsidRDefault="009964F0">
      <w:pPr>
        <w:numPr>
          <w:ilvl w:val="0"/>
          <w:numId w:val="3"/>
        </w:numPr>
        <w:ind w:left="851" w:hanging="284"/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>z nawozami nalistnymi i stymulatorami wzrostu.</w:t>
      </w:r>
    </w:p>
    <w:p w14:paraId="4E8C7BBF" w14:textId="77777777" w:rsidR="003C2695" w:rsidRDefault="009964F0">
      <w:pPr>
        <w:pStyle w:val="Akapitzlist"/>
        <w:numPr>
          <w:ilvl w:val="0"/>
          <w:numId w:val="4"/>
        </w:numPr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>Podczas stosowania środka nie dopuścić do:</w:t>
      </w:r>
    </w:p>
    <w:p w14:paraId="7E7431D0" w14:textId="77777777" w:rsidR="003C2695" w:rsidRDefault="009964F0">
      <w:pPr>
        <w:numPr>
          <w:ilvl w:val="0"/>
          <w:numId w:val="3"/>
        </w:numPr>
        <w:ind w:left="851" w:hanging="284"/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 xml:space="preserve">znoszenia cieczy użytkowej na sąsiednie plantacje roślin uprawnych, </w:t>
      </w:r>
    </w:p>
    <w:p w14:paraId="4AA7FA30" w14:textId="77777777" w:rsidR="003C2695" w:rsidRDefault="009964F0">
      <w:pPr>
        <w:numPr>
          <w:ilvl w:val="0"/>
          <w:numId w:val="3"/>
        </w:numPr>
        <w:ind w:left="851" w:hanging="284"/>
        <w:jc w:val="both"/>
        <w:rPr>
          <w:color w:val="0000CC"/>
          <w:sz w:val="22"/>
          <w:szCs w:val="22"/>
        </w:rPr>
      </w:pPr>
      <w:r>
        <w:rPr>
          <w:color w:val="000000"/>
          <w:sz w:val="22"/>
          <w:szCs w:val="22"/>
        </w:rPr>
        <w:t xml:space="preserve">nakładania się cieczy użytkowej na stykach pasów zabiegowych i </w:t>
      </w:r>
      <w:proofErr w:type="spellStart"/>
      <w:r>
        <w:rPr>
          <w:color w:val="000000"/>
          <w:sz w:val="22"/>
          <w:szCs w:val="22"/>
        </w:rPr>
        <w:t>uwrociach</w:t>
      </w:r>
      <w:proofErr w:type="spellEnd"/>
      <w:r>
        <w:rPr>
          <w:color w:val="000000"/>
          <w:sz w:val="22"/>
          <w:szCs w:val="22"/>
        </w:rPr>
        <w:t>.</w:t>
      </w:r>
      <w:bookmarkStart w:id="2" w:name="_Hlk45122769"/>
      <w:bookmarkEnd w:id="2"/>
    </w:p>
    <w:p w14:paraId="2935E692" w14:textId="77777777" w:rsidR="003C2695" w:rsidRDefault="003C2695" w:rsidP="000B486D">
      <w:pPr>
        <w:pStyle w:val="Zwykytekst"/>
        <w:jc w:val="both"/>
        <w:rPr>
          <w:rFonts w:ascii="Times New Roman" w:hAnsi="Times New Roman"/>
          <w:bCs/>
          <w:sz w:val="22"/>
          <w:szCs w:val="22"/>
        </w:rPr>
      </w:pPr>
    </w:p>
    <w:p w14:paraId="13DB2E6E" w14:textId="77777777" w:rsidR="003C2695" w:rsidRDefault="009964F0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SPORZĄDZANIE CIECZY UŻYTKOWEJ</w:t>
      </w:r>
    </w:p>
    <w:p w14:paraId="5A90FF10" w14:textId="77777777" w:rsidR="003C2695" w:rsidRDefault="009964F0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Ciecz użytkową przygotować bezpośrednio przed zastosowaniem. Przed użyciem zawartością opakowania wstrząsnąć.</w:t>
      </w:r>
    </w:p>
    <w:p w14:paraId="0795DF22" w14:textId="77777777" w:rsidR="003C2695" w:rsidRDefault="009964F0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Przed przystąpieniem do sporządzania cieczy użytkowej dokładnie ustalić potrzebną jej objętość wraz z ilością środka. Napełniając opryskiwacz postępować zgodnie z instrukcją producenta opryskiwacza. W przypadku braku instrukcji odmierzoną ilość środka dodać do zbiornika opryskiwacza napełnionego częściowo wodą (z włączonym mieszadłem).</w:t>
      </w:r>
    </w:p>
    <w:p w14:paraId="1B9DD86C" w14:textId="77777777" w:rsidR="003C2695" w:rsidRDefault="009964F0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Opróżnione opakowania przepłukać trzykrotnie wodą, a popłuczyny wlać do zbiornika opryskiwacza </w:t>
      </w:r>
      <w:r>
        <w:rPr>
          <w:sz w:val="22"/>
          <w:szCs w:val="22"/>
        </w:rPr>
        <w:br/>
        <w:t xml:space="preserve">z cieczą użytkową, uzupełnić wodą do potrzebnej ilości i dokładnie wymieszać. Po wlaniu środka do zbiornika opryskiwacza niewyposażonego w mieszadło hydrauliczne, ciecz mechanicznie wymieszać. </w:t>
      </w:r>
    </w:p>
    <w:p w14:paraId="11845C23" w14:textId="77777777" w:rsidR="003C2695" w:rsidRDefault="009964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przerw w opryskiwaniu, przed ponownym przystąpieniem do pracy ciecz użytkową </w:t>
      </w:r>
      <w:r>
        <w:rPr>
          <w:sz w:val="22"/>
          <w:szCs w:val="22"/>
        </w:rPr>
        <w:br/>
        <w:t>w zbiorniku opryskiwacza dokładnie wymieszać.</w:t>
      </w:r>
    </w:p>
    <w:p w14:paraId="1DCF6756" w14:textId="77777777" w:rsidR="003C2695" w:rsidRDefault="003C2695">
      <w:pPr>
        <w:jc w:val="both"/>
        <w:rPr>
          <w:sz w:val="22"/>
          <w:szCs w:val="22"/>
        </w:rPr>
      </w:pPr>
    </w:p>
    <w:p w14:paraId="38BBFFB2" w14:textId="77777777" w:rsidR="003C2695" w:rsidRDefault="009964F0" w:rsidP="00A60846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POSTĘPOWANIE Z RESZTKAMI CIECZY UŻYTKOWEJ I MYCIE APARATURY</w:t>
      </w:r>
    </w:p>
    <w:p w14:paraId="1F4D2502" w14:textId="77777777" w:rsidR="003C2695" w:rsidRDefault="009964F0" w:rsidP="00A60846">
      <w:pPr>
        <w:pStyle w:val="Zwykytekst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Resztki cieczy użytkowej oraz wodę użytą do mycia aparatury należy:</w:t>
      </w:r>
    </w:p>
    <w:p w14:paraId="6D91934B" w14:textId="77777777" w:rsidR="003C2695" w:rsidRDefault="009964F0" w:rsidP="00A60846">
      <w:pPr>
        <w:pStyle w:val="Zwykytek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jeżeli jest to możliwe, po uprzednim rozcieńczeniu zużyć na powierzchni, na której przeprowadzono zabieg lub</w:t>
      </w:r>
    </w:p>
    <w:p w14:paraId="04CC8EB9" w14:textId="77777777" w:rsidR="003C2695" w:rsidRDefault="009964F0" w:rsidP="00A60846">
      <w:pPr>
        <w:pStyle w:val="Zwykytek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unieszkodliwić z wykorzystaniem rozwiązań technicznych zapewniających biologiczną degradację substancji czynnych środków ochrony roślin, lub</w:t>
      </w:r>
    </w:p>
    <w:p w14:paraId="368C0708" w14:textId="77777777" w:rsidR="003C2695" w:rsidRDefault="009964F0" w:rsidP="00A60846">
      <w:pPr>
        <w:pStyle w:val="Zwykytek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unieszkodliwić w inny sposób, zgodny z przepisami o odpadach.</w:t>
      </w:r>
    </w:p>
    <w:p w14:paraId="34F67DBF" w14:textId="77777777" w:rsidR="003C2695" w:rsidRDefault="003C2695" w:rsidP="00A60846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6F42D8EF" w14:textId="77777777" w:rsidR="003C2695" w:rsidRDefault="009964F0" w:rsidP="00A60846">
      <w:pPr>
        <w:jc w:val="both"/>
        <w:rPr>
          <w:rFonts w:eastAsia="SimSun"/>
          <w:sz w:val="22"/>
          <w:szCs w:val="22"/>
          <w:lang w:eastAsia="en-GB"/>
        </w:rPr>
      </w:pPr>
      <w:r>
        <w:rPr>
          <w:rFonts w:eastAsia="SimSun"/>
          <w:sz w:val="22"/>
          <w:szCs w:val="22"/>
          <w:lang w:eastAsia="en-GB"/>
        </w:rPr>
        <w:t>Bezpośrednio po pracy aparaturę dokładnie wymyć oraz przepłukać co najmniej dwukrotnie wodą.</w:t>
      </w:r>
    </w:p>
    <w:p w14:paraId="72892CC7" w14:textId="77777777" w:rsidR="003C2695" w:rsidRPr="00A60846" w:rsidRDefault="003C2695" w:rsidP="00A60846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1387B420" w14:textId="77777777" w:rsidR="003C2695" w:rsidRDefault="009964F0">
      <w:pPr>
        <w:pStyle w:val="Zwykytekst"/>
        <w:spacing w:after="120"/>
        <w:jc w:val="both"/>
        <w:rPr>
          <w:rFonts w:ascii="Times New Roman" w:hAnsi="Times New Roman"/>
          <w:b/>
          <w:color w:val="7030A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ŚRODKI OSTROŻNOŚCI DLA OSÓB STOSUJĄCYCH ŚRODEK, PRACOWNIKÓW ORAZ OSÓB POSTRONNYCH</w:t>
      </w:r>
    </w:p>
    <w:p w14:paraId="5815DD68" w14:textId="77777777" w:rsidR="003C2695" w:rsidRDefault="009964F0">
      <w:pPr>
        <w:pStyle w:val="Zwykytekst"/>
        <w:jc w:val="both"/>
        <w:rPr>
          <w:rFonts w:ascii="Times New Roman" w:hAnsi="Times New Roman"/>
          <w:color w:val="7030A0"/>
          <w:sz w:val="22"/>
          <w:szCs w:val="22"/>
          <w:u w:val="single"/>
        </w:rPr>
      </w:pPr>
      <w:r>
        <w:rPr>
          <w:rFonts w:ascii="Times New Roman" w:hAnsi="Times New Roman"/>
          <w:color w:val="000000"/>
          <w:sz w:val="22"/>
          <w:szCs w:val="22"/>
          <w:u w:val="single"/>
        </w:rPr>
        <w:t>Przed zastosowaniem środka należy poinformować o tym fakcie wszystkie zainteresowane strony, które mogą być narażone na znoszenie cieczy użytkowej i które zwróciły się o taką informację.</w:t>
      </w:r>
    </w:p>
    <w:p w14:paraId="59DBB7F2" w14:textId="77777777" w:rsidR="003C2695" w:rsidRDefault="003C2695">
      <w:pPr>
        <w:pStyle w:val="Zwykytekst"/>
        <w:jc w:val="both"/>
        <w:rPr>
          <w:rFonts w:ascii="Times New Roman" w:hAnsi="Times New Roman"/>
          <w:color w:val="7030A0"/>
          <w:sz w:val="22"/>
          <w:szCs w:val="22"/>
        </w:rPr>
      </w:pPr>
    </w:p>
    <w:p w14:paraId="5D2C9E99" w14:textId="77777777" w:rsidR="003C2695" w:rsidRDefault="009964F0">
      <w:pPr>
        <w:pStyle w:val="Zwykytekst"/>
        <w:spacing w:after="120"/>
        <w:jc w:val="both"/>
        <w:rPr>
          <w:rFonts w:ascii="Times New Roman" w:hAnsi="Times New Roman"/>
          <w:color w:val="7030A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Nie jeść, nie pić ani nie palić podczas używania produktu.</w:t>
      </w:r>
    </w:p>
    <w:p w14:paraId="13CD2BB3" w14:textId="77777777" w:rsidR="003C2695" w:rsidRDefault="009964F0">
      <w:pPr>
        <w:pStyle w:val="Zwykytekst"/>
        <w:spacing w:after="120"/>
        <w:jc w:val="both"/>
        <w:rPr>
          <w:rFonts w:ascii="Times New Roman" w:hAnsi="Times New Roman"/>
          <w:color w:val="7030A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Stosować rękawice ochronne, ochronę oczu lub twarzy oraz odzież roboczą (kombinezon) w trakcie przygotowywania cieczy użytkowej oraz w trakcie wykonywania zabiegu.</w:t>
      </w:r>
    </w:p>
    <w:p w14:paraId="41123CE2" w14:textId="77777777" w:rsidR="003C2695" w:rsidRDefault="009964F0">
      <w:pPr>
        <w:pStyle w:val="Zwykytekst"/>
        <w:spacing w:after="120"/>
        <w:jc w:val="both"/>
        <w:rPr>
          <w:rFonts w:ascii="Times New Roman" w:hAnsi="Times New Roman"/>
          <w:color w:val="7030A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Dokładnie umyć ręce po użyciu.</w:t>
      </w:r>
    </w:p>
    <w:p w14:paraId="73B66F2F" w14:textId="77777777" w:rsidR="003C2695" w:rsidRDefault="009964F0">
      <w:pPr>
        <w:pStyle w:val="Zwykytekst"/>
        <w:spacing w:after="120"/>
        <w:jc w:val="both"/>
        <w:rPr>
          <w:rFonts w:ascii="Times New Roman" w:hAnsi="Times New Roman"/>
          <w:color w:val="7030A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Zanieczyszczoną odzież zdjąć i wyprać przed ponownym użyciem.</w:t>
      </w:r>
    </w:p>
    <w:p w14:paraId="38D44A0C" w14:textId="77777777" w:rsidR="003C2695" w:rsidRDefault="009964F0">
      <w:pPr>
        <w:pStyle w:val="Zwykytekst"/>
        <w:spacing w:after="120"/>
        <w:jc w:val="both"/>
        <w:rPr>
          <w:rFonts w:ascii="Times New Roman" w:hAnsi="Times New Roman"/>
          <w:color w:val="7030A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Okres od zastosowania środka do dnia, w którym na obszar, na którym zastosowano środek mogą wejść ludzie oraz zostać wprowadzone zwierzęta (okres prewencji):</w:t>
      </w:r>
    </w:p>
    <w:p w14:paraId="43297E75" w14:textId="77777777" w:rsidR="003C2695" w:rsidRDefault="009964F0">
      <w:pPr>
        <w:jc w:val="both"/>
        <w:rPr>
          <w:color w:val="7030A0"/>
          <w:sz w:val="22"/>
          <w:szCs w:val="22"/>
        </w:rPr>
      </w:pPr>
      <w:r>
        <w:rPr>
          <w:color w:val="000000"/>
          <w:sz w:val="22"/>
          <w:szCs w:val="22"/>
        </w:rPr>
        <w:t>nie wchodzić do czasu całkowitego wyschnięcia cieczy użytkowej na powierzchni roślin.</w:t>
      </w:r>
    </w:p>
    <w:p w14:paraId="29E52F03" w14:textId="77777777" w:rsidR="003C2695" w:rsidRPr="00A60846" w:rsidRDefault="003C2695">
      <w:pPr>
        <w:jc w:val="both"/>
        <w:rPr>
          <w:sz w:val="22"/>
          <w:szCs w:val="22"/>
        </w:rPr>
      </w:pPr>
    </w:p>
    <w:p w14:paraId="58495E21" w14:textId="77777777" w:rsidR="003C2695" w:rsidRDefault="009964F0">
      <w:pPr>
        <w:pStyle w:val="Zwykytekst"/>
        <w:spacing w:after="120"/>
        <w:jc w:val="both"/>
        <w:rPr>
          <w:rFonts w:ascii="Times New Roman" w:hAnsi="Times New Roman"/>
          <w:b/>
          <w:color w:val="808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ŚRODKI OSTROŻNOŚCI ZWIĄZANE Z OCHRONĄ ŚRODOWISKA NATURALNEGO</w:t>
      </w:r>
    </w:p>
    <w:p w14:paraId="11AD023D" w14:textId="77777777" w:rsidR="003C2695" w:rsidRPr="00A60846" w:rsidRDefault="009964F0">
      <w:pPr>
        <w:pStyle w:val="Zwykytekst"/>
        <w:jc w:val="both"/>
        <w:rPr>
          <w:rFonts w:ascii="Times New Roman" w:hAnsi="Times New Roman"/>
          <w:i/>
          <w:sz w:val="22"/>
          <w:szCs w:val="22"/>
        </w:rPr>
      </w:pPr>
      <w:r w:rsidRPr="00A60846">
        <w:rPr>
          <w:rFonts w:ascii="Times New Roman" w:hAnsi="Times New Roman"/>
          <w:sz w:val="22"/>
          <w:szCs w:val="22"/>
        </w:rPr>
        <w:t xml:space="preserve">Nie zanieczyszczać wód środkiem ochrony roślin lub jego opakowaniem. </w:t>
      </w:r>
      <w:r w:rsidRPr="00A60846">
        <w:rPr>
          <w:rFonts w:ascii="Times New Roman" w:hAnsi="Times New Roman"/>
          <w:bCs/>
          <w:sz w:val="22"/>
          <w:szCs w:val="22"/>
        </w:rPr>
        <w:t>Nie myć aparatury w pobliżu wód powierzchniowych. Unikać zanieczyszczania wód poprzez rowy odwadniające z gospodarstw i dróg.</w:t>
      </w:r>
    </w:p>
    <w:p w14:paraId="353BA75E" w14:textId="77777777" w:rsidR="003C2695" w:rsidRPr="00A60846" w:rsidRDefault="003C2695">
      <w:pPr>
        <w:pStyle w:val="Zwykytekst"/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4C908662" w14:textId="77777777" w:rsidR="003C2695" w:rsidRDefault="009964F0">
      <w:pPr>
        <w:pStyle w:val="Zwykytekst"/>
        <w:spacing w:after="120"/>
        <w:jc w:val="both"/>
        <w:rPr>
          <w:rFonts w:ascii="Times New Roman" w:hAnsi="Times New Roman"/>
          <w:color w:val="808000"/>
          <w:sz w:val="22"/>
          <w:szCs w:val="22"/>
          <w:highlight w:val="yellow"/>
        </w:rPr>
      </w:pPr>
      <w:r w:rsidRPr="00A60846">
        <w:rPr>
          <w:rFonts w:ascii="Times New Roman" w:hAnsi="Times New Roman"/>
          <w:sz w:val="22"/>
          <w:szCs w:val="22"/>
        </w:rPr>
        <w:t xml:space="preserve">Unikać </w:t>
      </w:r>
      <w:r>
        <w:rPr>
          <w:rFonts w:ascii="Times New Roman" w:hAnsi="Times New Roman"/>
          <w:color w:val="000000"/>
          <w:sz w:val="22"/>
          <w:szCs w:val="22"/>
        </w:rPr>
        <w:t>niezgodnego z przeznaczeniem uwalniania do środowiska.</w:t>
      </w:r>
    </w:p>
    <w:p w14:paraId="5F803125" w14:textId="77777777" w:rsidR="003C2695" w:rsidRDefault="009964F0">
      <w:pPr>
        <w:pStyle w:val="Zwykytekst"/>
        <w:spacing w:after="120"/>
        <w:jc w:val="both"/>
        <w:rPr>
          <w:rFonts w:ascii="Times New Roman" w:hAnsi="Times New Roman"/>
          <w:color w:val="808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 celu ochrony organizmów wodnych konieczne jest wyznaczenie zadarnionej strefy ochronnej o szerokości 10 m od zbiorników i cieków wodnych.</w:t>
      </w:r>
    </w:p>
    <w:p w14:paraId="53EA4696" w14:textId="77777777" w:rsidR="003C2695" w:rsidRDefault="009964F0">
      <w:pPr>
        <w:pStyle w:val="Zwykytekst"/>
        <w:jc w:val="both"/>
        <w:rPr>
          <w:rFonts w:ascii="Times New Roman" w:hAnsi="Times New Roman"/>
          <w:color w:val="808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 celu ochrony roślin oraz stawonogów niebędących celem działania środka konieczne jest wyznaczenie strefy ochronnej o szerokości:</w:t>
      </w:r>
    </w:p>
    <w:p w14:paraId="5DA2C2C7" w14:textId="77777777" w:rsidR="003C2695" w:rsidRDefault="009964F0">
      <w:pPr>
        <w:numPr>
          <w:ilvl w:val="0"/>
          <w:numId w:val="1"/>
        </w:numPr>
        <w:jc w:val="both"/>
        <w:rPr>
          <w:color w:val="808000"/>
        </w:rPr>
      </w:pPr>
      <w:r>
        <w:rPr>
          <w:color w:val="000000"/>
          <w:sz w:val="22"/>
          <w:szCs w:val="22"/>
        </w:rPr>
        <w:t>5 m od terenów nieużytkowanych rolniczo lub</w:t>
      </w:r>
    </w:p>
    <w:p w14:paraId="481747C6" w14:textId="77777777" w:rsidR="003C2695" w:rsidRDefault="009964F0">
      <w:pPr>
        <w:numPr>
          <w:ilvl w:val="0"/>
          <w:numId w:val="1"/>
        </w:numPr>
        <w:tabs>
          <w:tab w:val="clear" w:pos="720"/>
        </w:tabs>
        <w:ind w:left="616" w:hanging="256"/>
        <w:jc w:val="both"/>
        <w:rPr>
          <w:color w:val="808000"/>
        </w:rPr>
      </w:pPr>
      <w:r>
        <w:rPr>
          <w:color w:val="000000"/>
          <w:sz w:val="22"/>
          <w:szCs w:val="22"/>
        </w:rPr>
        <w:t xml:space="preserve">1 m od terenów nieużytkowanych rolniczo </w:t>
      </w:r>
      <w:r>
        <w:rPr>
          <w:bCs/>
          <w:color w:val="000000"/>
          <w:sz w:val="22"/>
          <w:szCs w:val="22"/>
        </w:rPr>
        <w:t xml:space="preserve">z równoczesnym zastosowaniem </w:t>
      </w:r>
      <w:r>
        <w:rPr>
          <w:color w:val="000000"/>
          <w:sz w:val="22"/>
          <w:szCs w:val="22"/>
        </w:rPr>
        <w:t>technik redukujących znoszenie cieczy użytkowej podczas zabiegu o 90%.</w:t>
      </w:r>
    </w:p>
    <w:p w14:paraId="40295DF5" w14:textId="77777777" w:rsidR="003C2695" w:rsidRPr="00A60846" w:rsidRDefault="003C2695" w:rsidP="00A60846">
      <w:pPr>
        <w:tabs>
          <w:tab w:val="left" w:pos="1560"/>
        </w:tabs>
        <w:jc w:val="both"/>
      </w:pPr>
    </w:p>
    <w:p w14:paraId="0E06507B" w14:textId="77777777" w:rsidR="003C2695" w:rsidRDefault="009964F0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WARUNKI PRZECHOWYWANIA I BEZPIECZNEGO USUWANIA ŚRODKA OCHRONY ROŚLIN I OPAKOWANIA</w:t>
      </w:r>
    </w:p>
    <w:p w14:paraId="234A354F" w14:textId="77777777" w:rsidR="003C2695" w:rsidRDefault="009964F0">
      <w:pPr>
        <w:pStyle w:val="Zwykytek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Chronić przed dziećmi.</w:t>
      </w:r>
    </w:p>
    <w:p w14:paraId="70EBDB22" w14:textId="77777777" w:rsidR="003C2695" w:rsidRDefault="009964F0">
      <w:pPr>
        <w:pStyle w:val="Zwykytekst"/>
        <w:jc w:val="both"/>
        <w:rPr>
          <w:rFonts w:ascii="Times New Roman" w:hAnsi="Times New Roman"/>
          <w:color w:val="00B05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Środek ochrony roślin przechowywać:</w:t>
      </w:r>
    </w:p>
    <w:p w14:paraId="2342937A" w14:textId="77777777" w:rsidR="003C2695" w:rsidRDefault="009964F0">
      <w:pPr>
        <w:pStyle w:val="Zwykytekst"/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rFonts w:ascii="Times New Roman" w:hAnsi="Times New Roman"/>
          <w:color w:val="00B05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w oryginalnych opakowaniach, </w:t>
      </w:r>
    </w:p>
    <w:p w14:paraId="4C2066FE" w14:textId="77777777" w:rsidR="003C2695" w:rsidRDefault="009964F0">
      <w:pPr>
        <w:pStyle w:val="Zwykytekst"/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rFonts w:ascii="Times New Roman" w:hAnsi="Times New Roman"/>
          <w:color w:val="00B05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 sposób uniemożliwiający kontakt z żywnością, napojami lub paszą, skażenie środowiska oraz dostęp osób trzecich,</w:t>
      </w:r>
    </w:p>
    <w:p w14:paraId="121BF68B" w14:textId="77777777" w:rsidR="003C2695" w:rsidRDefault="009964F0">
      <w:pPr>
        <w:pStyle w:val="Zwykytekst"/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rFonts w:ascii="Times New Roman" w:hAnsi="Times New Roman"/>
          <w:color w:val="00B05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 temperaturze 0°C – 30°C.</w:t>
      </w:r>
    </w:p>
    <w:p w14:paraId="55CDE4EC" w14:textId="77777777" w:rsidR="003C2695" w:rsidRDefault="003C2695">
      <w:pPr>
        <w:pStyle w:val="Zwykytekst"/>
        <w:tabs>
          <w:tab w:val="left" w:pos="284"/>
        </w:tabs>
        <w:ind w:left="284" w:hanging="284"/>
        <w:jc w:val="both"/>
        <w:rPr>
          <w:rFonts w:ascii="Times New Roman" w:hAnsi="Times New Roman"/>
          <w:color w:val="00B050"/>
          <w:sz w:val="22"/>
          <w:szCs w:val="22"/>
        </w:rPr>
      </w:pPr>
    </w:p>
    <w:p w14:paraId="56D414F0" w14:textId="77777777" w:rsidR="003C2695" w:rsidRDefault="009964F0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Zabrania się wykorzystywania opróżnionych opakowań po środkach ochrony roślin do innych celów.</w:t>
      </w:r>
    </w:p>
    <w:p w14:paraId="213427E9" w14:textId="77777777" w:rsidR="003C2695" w:rsidRDefault="009964F0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Niewykorzystany środek przekazać do podmiotu uprawnionego do odbierania odpadów niebezpiecznych.</w:t>
      </w:r>
    </w:p>
    <w:p w14:paraId="68EBDE9F" w14:textId="77777777" w:rsidR="003C2695" w:rsidRDefault="009964F0">
      <w:pPr>
        <w:shd w:val="clear" w:color="auto" w:fill="FFFFFF"/>
        <w:tabs>
          <w:tab w:val="left" w:pos="426"/>
        </w:tabs>
        <w:jc w:val="both"/>
        <w:rPr>
          <w:i/>
          <w:sz w:val="22"/>
          <w:szCs w:val="22"/>
        </w:rPr>
      </w:pPr>
      <w:r>
        <w:rPr>
          <w:color w:val="000000"/>
          <w:sz w:val="22"/>
          <w:szCs w:val="22"/>
        </w:rPr>
        <w:t>Opróżnione opakowania po środku zwrócić do sprzedawcy środków ochrony roślin będących środkami niebezpiecznymi.</w:t>
      </w:r>
    </w:p>
    <w:p w14:paraId="3BC876D1" w14:textId="77777777" w:rsidR="003C2695" w:rsidRPr="00A60846" w:rsidRDefault="003C2695" w:rsidP="00A60846">
      <w:pPr>
        <w:pStyle w:val="Zwykytekst"/>
        <w:jc w:val="both"/>
        <w:outlineLvl w:val="0"/>
        <w:rPr>
          <w:rFonts w:ascii="Times New Roman" w:hAnsi="Times New Roman"/>
          <w:sz w:val="22"/>
          <w:szCs w:val="22"/>
        </w:rPr>
      </w:pPr>
    </w:p>
    <w:p w14:paraId="14830FD6" w14:textId="77777777" w:rsidR="003C2695" w:rsidRDefault="009964F0">
      <w:pPr>
        <w:pStyle w:val="Zwykytekst"/>
        <w:spacing w:after="120"/>
        <w:jc w:val="both"/>
        <w:outlineLvl w:val="0"/>
        <w:rPr>
          <w:rFonts w:ascii="Times New Roman" w:hAnsi="Times New Roman"/>
          <w:b/>
          <w:color w:val="7030A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PIERWSZA POMOC</w:t>
      </w:r>
    </w:p>
    <w:p w14:paraId="03034B67" w14:textId="77777777" w:rsidR="003C2695" w:rsidRDefault="009964F0">
      <w:pPr>
        <w:pStyle w:val="Zwykytekst"/>
        <w:jc w:val="both"/>
        <w:rPr>
          <w:rFonts w:ascii="Times New Roman" w:hAnsi="Times New Roman"/>
          <w:color w:val="7030A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Antidotum: brak, stosować leczenie objawowe.</w:t>
      </w:r>
    </w:p>
    <w:p w14:paraId="30706CE9" w14:textId="77777777" w:rsidR="003C2695" w:rsidRDefault="009964F0">
      <w:pPr>
        <w:pStyle w:val="Zwykytekst"/>
        <w:jc w:val="both"/>
        <w:rPr>
          <w:rFonts w:ascii="Times New Roman" w:hAnsi="Times New Roman"/>
          <w:color w:val="7030A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>W razie konieczności zasięgnięcia porady lekarza należy pokazać pojemnik lub etykietę.</w:t>
      </w:r>
    </w:p>
    <w:p w14:paraId="640EECDA" w14:textId="77777777" w:rsidR="003C2695" w:rsidRDefault="009964F0">
      <w:pPr>
        <w:pStyle w:val="Zwykytekst"/>
        <w:jc w:val="both"/>
        <w:rPr>
          <w:rFonts w:ascii="Times New Roman" w:hAnsi="Times New Roman"/>
          <w:color w:val="7030A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W przypadku dostania się do oczu: Ostrożnie płukać wodą przez kilka minut. Wyjąć soczewki kontaktowe, jeżeli są i można je łatwo usunąć. Nadal płukać. </w:t>
      </w:r>
    </w:p>
    <w:p w14:paraId="2BA15F9B" w14:textId="77777777" w:rsidR="003C2695" w:rsidRDefault="009964F0">
      <w:pPr>
        <w:pStyle w:val="Zwykytekst"/>
        <w:jc w:val="both"/>
        <w:rPr>
          <w:rFonts w:ascii="Times New Roman" w:hAnsi="Times New Roman"/>
          <w:color w:val="7030A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Natychmiast skontaktować się z OŚRODKIEM ZATRUĆ lub lekarzem.</w:t>
      </w:r>
    </w:p>
    <w:p w14:paraId="68DD932D" w14:textId="77777777" w:rsidR="003C2695" w:rsidRDefault="003C2695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17640555" w14:textId="77777777" w:rsidR="003C2695" w:rsidRDefault="009964F0">
      <w:pPr>
        <w:pStyle w:val="Zwykytek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Okres ważności - 2 lata</w:t>
      </w:r>
    </w:p>
    <w:p w14:paraId="732D5B80" w14:textId="77777777" w:rsidR="003C2695" w:rsidRDefault="009964F0">
      <w:pPr>
        <w:pStyle w:val="Zwykytek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 produkcji   - .........</w:t>
      </w:r>
    </w:p>
    <w:p w14:paraId="2E1C4499" w14:textId="77777777" w:rsidR="003C2695" w:rsidRDefault="009964F0">
      <w:pPr>
        <w:pStyle w:val="Zwykytek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Zawartość netto - .........</w:t>
      </w:r>
    </w:p>
    <w:p w14:paraId="0D80683E" w14:textId="77777777" w:rsidR="003C2695" w:rsidRDefault="009964F0">
      <w:pPr>
        <w:pStyle w:val="Zwykytek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Nr partii             - ..........</w:t>
      </w:r>
    </w:p>
    <w:p w14:paraId="122BD104" w14:textId="77777777" w:rsidR="003C2695" w:rsidRDefault="003C2695">
      <w:pPr>
        <w:jc w:val="both"/>
        <w:rPr>
          <w:sz w:val="22"/>
          <w:szCs w:val="22"/>
        </w:rPr>
      </w:pPr>
    </w:p>
    <w:sectPr w:rsidR="003C2695">
      <w:headerReference w:type="default" r:id="rId10"/>
      <w:footerReference w:type="default" r:id="rId11"/>
      <w:pgSz w:w="11906" w:h="16838"/>
      <w:pgMar w:top="993" w:right="1418" w:bottom="1418" w:left="1418" w:header="709" w:footer="709" w:gutter="0"/>
      <w:cols w:space="708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031B8" w14:textId="77777777" w:rsidR="002C59FD" w:rsidRDefault="002C59FD">
      <w:r>
        <w:separator/>
      </w:r>
    </w:p>
  </w:endnote>
  <w:endnote w:type="continuationSeparator" w:id="0">
    <w:p w14:paraId="71D945FD" w14:textId="77777777" w:rsidR="002C59FD" w:rsidRDefault="002C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EUAlbertina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12398" w14:textId="77777777" w:rsidR="003C2695" w:rsidRDefault="009964F0">
    <w:pPr>
      <w:pStyle w:val="Stopka"/>
      <w:ind w:right="360"/>
      <w:jc w:val="center"/>
      <w:rPr>
        <w:i/>
      </w:rPr>
    </w:pPr>
    <w:r>
      <w:rPr>
        <w:noProof/>
      </w:rPr>
      <mc:AlternateContent>
        <mc:Choice Requires="wps">
          <w:drawing>
            <wp:anchor distT="0" distB="0" distL="0" distR="0" simplePos="0" relativeHeight="13" behindDoc="1" locked="0" layoutInCell="1" allowOverlap="1" wp14:anchorId="65C1FF8A" wp14:editId="5E7533E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9215" cy="146050"/>
              <wp:effectExtent l="0" t="0" r="0" b="0"/>
              <wp:wrapSquare wrapText="largest"/>
              <wp:docPr id="5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BDE297" w14:textId="585A5925" w:rsidR="003C2695" w:rsidRDefault="009964F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 w:rsidR="002C67AB">
                            <w:rPr>
                              <w:rStyle w:val="Numerstrony"/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5C1FF8A" id="Frame2" o:spid="_x0000_s1027" style="position:absolute;left:0;text-align:left;margin-left:-45.75pt;margin-top:.05pt;width:5.45pt;height:11.5pt;z-index:-50331646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6Qa1gEAABEEAAAOAAAAZHJzL2Uyb0RvYy54bWysU9tu2zAMfR+wfxD0vigJ0qww4hTDigwD&#10;hq1Ytw+QZSkWoBsoNXb+fpR86bo9ddiLTFE8JM8hfbgbrCEXCVF7V9PNak2JdMK32p1r+vPH6d0t&#10;JTFx13LjnazpVUZ6d3z75tCHSm59500rgWASF6s+1LRLKVSMRdFJy+PKB+nwUXmwPOEVzqwF3mN2&#10;a9h2vd6z3kMbwAsZI3rvx0d6LPmVkiJ9UyrKRExNsbdUTihnk092PPDqDDx0Wkxt8H/ownLtsOiS&#10;6p4nTp5A/5XKagE+epVWwlvmldJCFg7IZrP+g81jx4MsXFCcGBaZ4v9LK75eHoDotqY3lDhucUQn&#10;wM82K9OHWGHAY3iA6RbRzDQHBTZ/kQAZiprXRU05JCLQub99v0fJBb5sdje7XRGbPWMDxPRJekuy&#10;UVPAWRUJ+eVLTFgPQ+eQXMr5kzamzMu4Fw4MzB6W2x0bLFa6GpnjjPsuFVIsfWZHFHBuPhog4x7g&#10;omKb8zaUZAjIgQoLvhI7QTJalvV7JX4BlfrepQVvtfOQpzLyHNllomlohjLBzTyzxrdXnKr57HBT&#10;8tbPBsxGMxlFjvDhKaG4RfOccIRPhXDvyiimfyQv9u/3EvX8Jx9/AQAA//8DAFBLAwQUAAYACAAA&#10;ACEA2A2BANoAAAADAQAADwAAAGRycy9kb3ducmV2LnhtbEyPwU7DMBBE70j8g7WVuCDqNEioDdlU&#10;CKk3JNTQQ3tz422cNl5HsdsEvh7nBMedGc28zdejbcWNet84RljMExDEldMN1wi7r83TEoQPirVq&#10;HRPCN3lYF/d3ucq0G3hLtzLUIpawzxSCCaHLpPSVIav83HXE0Tu53qoQz76WuldDLLetTJPkRVrV&#10;cFwwqqN3Q9WlvFqEzee+If6R28fVcnDnKj2U5qNDfJiNb68gAo3hLwwTfkSHIjId3ZW1Fy1CfCRM&#10;qpi8ZAXiiJA+L0AWufzPXvwCAAD//wMAUEsBAi0AFAAGAAgAAAAhALaDOJL+AAAA4QEAABMAAAAA&#10;AAAAAAAAAAAAAAAAAFtDb250ZW50X1R5cGVzXS54bWxQSwECLQAUAAYACAAAACEAOP0h/9YAAACU&#10;AQAACwAAAAAAAAAAAAAAAAAvAQAAX3JlbHMvLnJlbHNQSwECLQAUAAYACAAAACEArq+kGtYBAAAR&#10;BAAADgAAAAAAAAAAAAAAAAAuAgAAZHJzL2Uyb0RvYy54bWxQSwECLQAUAAYACAAAACEA2A2BANoA&#10;AAADAQAADwAAAAAAAAAAAAAAAAAwBAAAZHJzL2Rvd25yZXYueG1sUEsFBgAAAAAEAAQA8wAAADcF&#10;AAAAAA==&#10;" filled="f" stroked="f">
              <v:textbox style="mso-fit-shape-to-text:t" inset="0,0,0,0">
                <w:txbxContent>
                  <w:p w14:paraId="57BDE297" w14:textId="585A5925" w:rsidR="003C2695" w:rsidRDefault="009964F0">
                    <w:pPr>
                      <w:pStyle w:val="Stopka"/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>PAGE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 w:rsidR="002C67AB">
                      <w:rPr>
                        <w:rStyle w:val="Numerstrony"/>
                        <w:noProof/>
                        <w:color w:val="000000"/>
                      </w:rPr>
                      <w:t>1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i/>
      </w:rPr>
      <w:t xml:space="preserve">Etykieta środka ochrony roślin Tudor 114 OD, załącznik do zezwolenia </w:t>
    </w:r>
    <w:proofErr w:type="spellStart"/>
    <w:r>
      <w:rPr>
        <w:i/>
      </w:rPr>
      <w:t>MRiRW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49B8C" w14:textId="77777777" w:rsidR="002C59FD" w:rsidRDefault="002C59FD">
      <w:r>
        <w:separator/>
      </w:r>
    </w:p>
  </w:footnote>
  <w:footnote w:type="continuationSeparator" w:id="0">
    <w:p w14:paraId="311FDD71" w14:textId="77777777" w:rsidR="002C59FD" w:rsidRDefault="002C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967A2" w14:textId="77777777" w:rsidR="003C2695" w:rsidRDefault="009964F0">
    <w:pPr>
      <w:pStyle w:val="Nagwek"/>
      <w:tabs>
        <w:tab w:val="clear" w:pos="4536"/>
        <w:tab w:val="clear" w:pos="9072"/>
        <w:tab w:val="left" w:pos="2310"/>
      </w:tabs>
      <w:ind w:right="360"/>
      <w:jc w:val="righ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6" behindDoc="1" locked="0" layoutInCell="1" allowOverlap="1" wp14:anchorId="52C152E6" wp14:editId="5D963026">
              <wp:simplePos x="0" y="0"/>
              <wp:positionH relativeFrom="page">
                <wp:posOffset>6529070</wp:posOffset>
              </wp:positionH>
              <wp:positionV relativeFrom="paragraph">
                <wp:posOffset>3810</wp:posOffset>
              </wp:positionV>
              <wp:extent cx="19685" cy="146050"/>
              <wp:effectExtent l="0" t="0" r="0" b="0"/>
              <wp:wrapSquare wrapText="largest"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15474BD" w14:textId="77777777" w:rsidR="003C2695" w:rsidRDefault="003C2695">
                          <w:pPr>
                            <w:pStyle w:val="Nagwek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2C152E6" id="Frame1" o:spid="_x0000_s1026" style="position:absolute;left:0;text-align:left;margin-left:514.1pt;margin-top:.3pt;width:1.55pt;height:11.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LdwAEAAOkDAAAOAAAAZHJzL2Uyb0RvYy54bWysU9tu2zAMfR/QfxD0vsgpsqEz4hTFig4D&#10;hq1Yuw+QZSkWoBsoNXb+fpTsOO361KEvMkXxHJKH9PZ6tIYcJETtXUPXq4oS6YTvtNs39M/j3ccr&#10;SmLiruPGO9nQo4z0enfxYTuEWl763ptOAkESF+shNLRPKdSMRdFLy+PKB+nwUXmwPOEV9qwDPiC7&#10;Neyyqj6zwUMXwAsZI3pvp0e6K/xKSZF+KRVlIqahWFsqJ5SzzSfbbXm9Bx56LeYy+H9UYbl2mHSh&#10;uuWJkyfQr6isFuCjV2klvGVeKS1k6QG7WVf/dPPQ8yBLLyhODItM8f1oxc/DQ7gHlGEIsY5o5i5G&#10;BTZ/sT4yFrGOi1hyTESgc/2lukJFBb6sN582m6IlO2MDxPRNekuy0VDAURSF+OFHTJgPQ08hOZXz&#10;d9qYMg7jXjgwMHvYucBipaOROc6431IR3ZU6syMK2LdfDZBpzLiHWOZp2IUMATlQYcI3YmdIRsuy&#10;XW/EL6CS37u04K12HvI6Tn1O3eVG09iO83ha3x3vgZjvDjcgb/PJgJPRzkbRIdw8JVS1iJ2ZJvic&#10;AfepzGDe/bywz+8l6vyH7v4CAAD//wMAUEsDBBQABgAIAAAAIQDSbg8c3gAAAAkBAAAPAAAAZHJz&#10;L2Rvd25yZXYueG1sTI9BS8QwFITvgv8hPMGL7CabQqndposIexNkqwe9ZZtnU21eSpPdVn+92ZMe&#10;hxlmvql2ixvYGafQe1KwWQtgSK03PXUKXl/2qwJYiJqMHjyhgm8MsKuvrypdGj/TAc9N7FgqoVBq&#10;BTbGseQ8tBadDms/IiXvw09OxySnjptJz6ncDVwKkXOne0oLVo/4aLH9ak5Owf75rUf64Ye7+2L2&#10;n618b+zTqNTtzfKwBRZxiX9huOAndKgT09GfyAQ2JC1kIVNWQQ7s4otskwE7KpBZDryu+P8H9S8A&#10;AAD//wMAUEsBAi0AFAAGAAgAAAAhALaDOJL+AAAA4QEAABMAAAAAAAAAAAAAAAAAAAAAAFtDb250&#10;ZW50X1R5cGVzXS54bWxQSwECLQAUAAYACAAAACEAOP0h/9YAAACUAQAACwAAAAAAAAAAAAAAAAAv&#10;AQAAX3JlbHMvLnJlbHNQSwECLQAUAAYACAAAACEARl1i3cABAADpAwAADgAAAAAAAAAAAAAAAAAu&#10;AgAAZHJzL2Uyb0RvYy54bWxQSwECLQAUAAYACAAAACEA0m4PHN4AAAAJAQAADwAAAAAAAAAAAAAA&#10;AAAaBAAAZHJzL2Rvd25yZXYueG1sUEsFBgAAAAAEAAQA8wAAACUFAAAAAA==&#10;" filled="f" stroked="f">
              <v:textbox style="mso-fit-shape-to-text:t" inset="0,0,0,0">
                <w:txbxContent>
                  <w:p w14:paraId="515474BD" w14:textId="77777777" w:rsidR="003C2695" w:rsidRDefault="003C2695">
                    <w:pPr>
                      <w:pStyle w:val="Nagwek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230F3"/>
    <w:multiLevelType w:val="multilevel"/>
    <w:tmpl w:val="10587D8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16370"/>
    <w:multiLevelType w:val="multilevel"/>
    <w:tmpl w:val="3780778E"/>
    <w:lvl w:ilvl="0">
      <w:start w:val="1"/>
      <w:numFmt w:val="decimal"/>
      <w:lvlText w:val="%1."/>
      <w:lvlJc w:val="left"/>
      <w:pPr>
        <w:ind w:left="510" w:hanging="510"/>
      </w:pPr>
      <w:rPr>
        <w:rFonts w:eastAsia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414C5"/>
    <w:multiLevelType w:val="multilevel"/>
    <w:tmpl w:val="F36037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4F3502B"/>
    <w:multiLevelType w:val="multilevel"/>
    <w:tmpl w:val="6B8AFA02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0D0AAC"/>
    <w:multiLevelType w:val="multilevel"/>
    <w:tmpl w:val="48D0B4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color w:val="auto"/>
        <w:sz w:val="20"/>
        <w:u w:val="none" w:color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045390"/>
    <w:multiLevelType w:val="multilevel"/>
    <w:tmpl w:val="025A83BC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95"/>
    <w:rsid w:val="00047468"/>
    <w:rsid w:val="000B486D"/>
    <w:rsid w:val="000C46A5"/>
    <w:rsid w:val="001113B7"/>
    <w:rsid w:val="00121D21"/>
    <w:rsid w:val="00160DB3"/>
    <w:rsid w:val="00222728"/>
    <w:rsid w:val="00240F97"/>
    <w:rsid w:val="00246E36"/>
    <w:rsid w:val="002C59FD"/>
    <w:rsid w:val="002C67AB"/>
    <w:rsid w:val="003C2695"/>
    <w:rsid w:val="0057584B"/>
    <w:rsid w:val="00830BCB"/>
    <w:rsid w:val="00845C79"/>
    <w:rsid w:val="008763A4"/>
    <w:rsid w:val="009964F0"/>
    <w:rsid w:val="009D6D4A"/>
    <w:rsid w:val="00A22E1C"/>
    <w:rsid w:val="00A60846"/>
    <w:rsid w:val="00A7127F"/>
    <w:rsid w:val="00AA3052"/>
    <w:rsid w:val="00AE10F6"/>
    <w:rsid w:val="00B468D1"/>
    <w:rsid w:val="00C431BE"/>
    <w:rsid w:val="00C72CBE"/>
    <w:rsid w:val="00C96C58"/>
    <w:rsid w:val="00CB349B"/>
    <w:rsid w:val="00CF3D86"/>
    <w:rsid w:val="00DC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ECAF"/>
  <w15:docId w15:val="{E5D0C72A-37CB-4321-8B49-77C06F70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24A"/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wykytekstZnak">
    <w:name w:val="Zwykły tekst Znak"/>
    <w:basedOn w:val="Domylnaczcionkaakapitu"/>
    <w:uiPriority w:val="99"/>
    <w:semiHidden/>
    <w:qFormat/>
    <w:rsid w:val="00B8724A"/>
    <w:rPr>
      <w:rFonts w:ascii="Consolas" w:eastAsia="Times New Roman" w:hAnsi="Consolas" w:cs="Consolas"/>
      <w:sz w:val="21"/>
      <w:szCs w:val="21"/>
      <w:lang w:eastAsia="pl-PL"/>
    </w:rPr>
  </w:style>
  <w:style w:type="character" w:customStyle="1" w:styleId="ZwykytekstZnak1">
    <w:name w:val="Zwykły tekst Znak1"/>
    <w:link w:val="Zwykytekst"/>
    <w:uiPriority w:val="99"/>
    <w:qFormat/>
    <w:locked/>
    <w:rsid w:val="00B8724A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8724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872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uiPriority w:val="99"/>
    <w:qFormat/>
    <w:rsid w:val="00B8724A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872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00E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833E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833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833E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E3D01"/>
    <w:rPr>
      <w:color w:val="0563C1" w:themeColor="hyperlink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B8724A"/>
    <w:rPr>
      <w:sz w:val="24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styleId="Zwykytekst">
    <w:name w:val="Plain Text"/>
    <w:basedOn w:val="Normalny"/>
    <w:link w:val="ZwykytekstZnak1"/>
    <w:uiPriority w:val="99"/>
    <w:qFormat/>
    <w:rsid w:val="00B8724A"/>
    <w:rPr>
      <w:rFonts w:ascii="Courier New" w:hAnsi="Courier New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rsid w:val="00B872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8724A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B8724A"/>
    <w:rPr>
      <w:rFonts w:ascii="EUAlbertina" w:eastAsia="Times New Roman" w:hAnsi="EUAlbertina" w:cs="EUAlbertina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6E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00E0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833E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833EA"/>
    <w:rPr>
      <w:b/>
      <w:bCs/>
    </w:rPr>
  </w:style>
  <w:style w:type="paragraph" w:customStyle="1" w:styleId="FrameContents">
    <w:name w:val="Frame Contents"/>
    <w:basedOn w:val="Normalny"/>
    <w:qFormat/>
  </w:style>
  <w:style w:type="table" w:styleId="Tabela-Siatka">
    <w:name w:val="Table Grid"/>
    <w:basedOn w:val="Standardowy"/>
    <w:uiPriority w:val="39"/>
    <w:rsid w:val="00E94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D6D4A"/>
    <w:pPr>
      <w:suppressAutoHyphens w:val="0"/>
    </w:pPr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CBEE59CF28EF45A7E75654861BD77B" ma:contentTypeVersion="14" ma:contentTypeDescription="Utwórz nowy dokument." ma:contentTypeScope="" ma:versionID="108717765308a98bcc23fac53312527b">
  <xsd:schema xmlns:xsd="http://www.w3.org/2001/XMLSchema" xmlns:xs="http://www.w3.org/2001/XMLSchema" xmlns:p="http://schemas.microsoft.com/office/2006/metadata/properties" xmlns:ns2="bfa33eff-9756-45c9-95a7-a3a70fa8bb77" xmlns:ns3="8713cee9-7dd8-4f43-bcd2-c5b9779a5c3d" targetNamespace="http://schemas.microsoft.com/office/2006/metadata/properties" ma:root="true" ma:fieldsID="30a42e938b8a60faee3faea4a16c6b18" ns2:_="" ns3:_="">
    <xsd:import namespace="bfa33eff-9756-45c9-95a7-a3a70fa8bb77"/>
    <xsd:import namespace="8713cee9-7dd8-4f43-bcd2-c5b9779a5c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33eff-9756-45c9-95a7-a3a70fa8b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424fd293-1a64-4b3a-9486-c7bf82737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3cee9-7dd8-4f43-bcd2-c5b9779a5c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851495d-2fa6-4e9f-ad64-4f9877666faa}" ma:internalName="TaxCatchAll" ma:showField="CatchAllData" ma:web="8713cee9-7dd8-4f43-bcd2-c5b9779a5c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13cee9-7dd8-4f43-bcd2-c5b9779a5c3d" xsi:nil="true"/>
    <lcf76f155ced4ddcb4097134ff3c332f xmlns="bfa33eff-9756-45c9-95a7-a3a70fa8bb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CB6292-FAEF-4772-876A-576680FF22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5140DE-AF63-4530-B5C1-C5AFE146BC36}"/>
</file>

<file path=customXml/itemProps3.xml><?xml version="1.0" encoding="utf-8"?>
<ds:datastoreItem xmlns:ds="http://schemas.openxmlformats.org/officeDocument/2006/customXml" ds:itemID="{076BEB8C-C5B0-40D4-8F66-6EE12A9B21C6}"/>
</file>

<file path=customXml/itemProps4.xml><?xml version="1.0" encoding="utf-8"?>
<ds:datastoreItem xmlns:ds="http://schemas.openxmlformats.org/officeDocument/2006/customXml" ds:itemID="{11743832-6694-41A2-AB7C-71A45F826B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Osuch Dagmara</dc:creator>
  <dc:description/>
  <cp:lastModifiedBy>Przyborowska Weronika</cp:lastModifiedBy>
  <cp:revision>5</cp:revision>
  <cp:lastPrinted>2020-02-06T10:32:00Z</cp:lastPrinted>
  <dcterms:created xsi:type="dcterms:W3CDTF">2023-12-12T09:59:00Z</dcterms:created>
  <dcterms:modified xsi:type="dcterms:W3CDTF">2024-12-19T09:27:00Z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MRiRW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0x0101000FCBEE59CF28EF45A7E75654861BD77B</vt:lpwstr>
  </property>
</Properties>
</file>